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E0" w:rsidRDefault="003369E0" w:rsidP="00592A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88" w:rsidRDefault="00125A88" w:rsidP="00592A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375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125A88" w:rsidRDefault="00125A88" w:rsidP="00125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3750">
        <w:rPr>
          <w:rFonts w:ascii="Times New Roman" w:eastAsia="Calibri" w:hAnsi="Times New Roman" w:cs="Times New Roman"/>
          <w:b/>
          <w:sz w:val="26"/>
          <w:szCs w:val="26"/>
        </w:rPr>
        <w:t>О РЕАЛИЗАЦИИ ПРОГРАММЫ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КОМПЛЕКСНОЙ </w:t>
      </w:r>
      <w:r w:rsidRPr="00123750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</w:t>
      </w:r>
      <w:r w:rsidRPr="00125A88">
        <w:rPr>
          <w:rFonts w:ascii="Times New Roman" w:eastAsia="Calibri" w:hAnsi="Times New Roman" w:cs="Times New Roman"/>
          <w:b/>
          <w:sz w:val="26"/>
          <w:szCs w:val="26"/>
        </w:rPr>
        <w:t xml:space="preserve">РИСКОВ ПРИЧИНЕНИЯ ВРЕДА ОХРАНЯЕМЫМ ЗАКОНОМ ЦЕННОСТЯМ В ОБЛАСТИ ГРАЖДАНСКОЙ ОБОРОНЫ, ЗАЩИТЫ НАСЕЛЕНИЯ И ТЕРРИТОРИЙ </w:t>
      </w:r>
    </w:p>
    <w:p w:rsidR="00125A88" w:rsidRDefault="00125A88" w:rsidP="00125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5A88">
        <w:rPr>
          <w:rFonts w:ascii="Times New Roman" w:eastAsia="Calibri" w:hAnsi="Times New Roman" w:cs="Times New Roman"/>
          <w:b/>
          <w:sz w:val="26"/>
          <w:szCs w:val="26"/>
        </w:rPr>
        <w:t xml:space="preserve">ОТ ЧРЕЗВЫЧАЙНЫХ СИТУАЦИЙ ПРИРОДНОГО И ТЕХНОГЕННОГО ХАРАКТЕРА, ПОЖАРНОЙ БЕЗОПАСНОСТИ И БЕЗОПАСНОСТИ </w:t>
      </w:r>
    </w:p>
    <w:p w:rsidR="00125A88" w:rsidRDefault="00125A88" w:rsidP="00125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5A88">
        <w:rPr>
          <w:rFonts w:ascii="Times New Roman" w:eastAsia="Calibri" w:hAnsi="Times New Roman" w:cs="Times New Roman"/>
          <w:b/>
          <w:sz w:val="26"/>
          <w:szCs w:val="26"/>
        </w:rPr>
        <w:t>ЛЮДЕЙ НА ВОДНЫХ ОБЪЕКТАХ НА 2018-2020 ГОДЫ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92AF2" w:rsidRPr="00123750" w:rsidRDefault="00125A88" w:rsidP="00125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Pr="00123750">
        <w:rPr>
          <w:rFonts w:ascii="Times New Roman" w:eastAsia="Calibri" w:hAnsi="Times New Roman" w:cs="Times New Roman"/>
          <w:b/>
          <w:sz w:val="26"/>
          <w:szCs w:val="26"/>
        </w:rPr>
        <w:t>2019 ГОД</w:t>
      </w:r>
      <w:r>
        <w:rPr>
          <w:rFonts w:ascii="Times New Roman" w:eastAsia="Calibri" w:hAnsi="Times New Roman" w:cs="Times New Roman"/>
          <w:b/>
          <w:sz w:val="26"/>
          <w:szCs w:val="26"/>
        </w:rPr>
        <w:t>У</w:t>
      </w:r>
    </w:p>
    <w:p w:rsidR="00592AF2" w:rsidRDefault="00592AF2" w:rsidP="0059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750" w:rsidRDefault="00123750" w:rsidP="0059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AF2" w:rsidRDefault="00231545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231545">
        <w:rPr>
          <w:rFonts w:ascii="Times New Roman" w:eastAsia="Times New Roman" w:hAnsi="Times New Roman" w:cs="Times New Roman"/>
          <w:sz w:val="28"/>
          <w:szCs w:val="28"/>
        </w:rPr>
        <w:t>комплексной профилактики рисков причинения вреда охраняемым законом ценностям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45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 на 2018-2020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AF2" w:rsidRPr="00ED13AD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30.04.2018 № 2-4-71-10-19 </w:t>
      </w:r>
      <w:r w:rsidR="00592AF2" w:rsidRPr="00ED13AD">
        <w:rPr>
          <w:rFonts w:ascii="Times New Roman" w:eastAsia="Times New Roman" w:hAnsi="Times New Roman" w:cs="Times New Roman"/>
          <w:sz w:val="28"/>
          <w:szCs w:val="28"/>
        </w:rPr>
        <w:t>(далее – Программа).</w:t>
      </w:r>
    </w:p>
    <w:p w:rsidR="00667A8C" w:rsidRPr="00667A8C" w:rsidRDefault="00667A8C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реализовалась в 2019 году </w:t>
      </w:r>
      <w:r w:rsidR="00125A88">
        <w:rPr>
          <w:rFonts w:ascii="Times New Roman" w:eastAsia="Times New Roman" w:hAnsi="Times New Roman" w:cs="Times New Roman"/>
          <w:sz w:val="28"/>
          <w:szCs w:val="28"/>
        </w:rPr>
        <w:t>су 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вступлением в силу постановления Правительства Российской Федерации от 26.12.2018 № 1680 </w:t>
      </w:r>
      <w:r w:rsidR="003369E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67A8C">
        <w:rPr>
          <w:rFonts w:ascii="Times New Roman" w:eastAsia="Times New Roman" w:hAnsi="Times New Roman" w:cs="Times New Roman"/>
          <w:sz w:val="28"/>
          <w:szCs w:val="28"/>
        </w:rPr>
        <w:t>б утверждении общих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A8C">
        <w:rPr>
          <w:rFonts w:ascii="Times New Roman" w:eastAsia="Times New Roman" w:hAnsi="Times New Roman" w:cs="Times New Roman"/>
          <w:sz w:val="28"/>
          <w:szCs w:val="28"/>
        </w:rPr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A8C">
        <w:rPr>
          <w:rFonts w:ascii="Times New Roman" w:eastAsia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1B5D" w:rsidRPr="00011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с 1 января 2019 года.</w:t>
      </w:r>
    </w:p>
    <w:p w:rsidR="00592AF2" w:rsidRDefault="00592AF2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3AD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="00D11A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13AD">
        <w:rPr>
          <w:rFonts w:ascii="Times New Roman" w:eastAsia="Times New Roman" w:hAnsi="Times New Roman" w:cs="Times New Roman"/>
          <w:sz w:val="28"/>
          <w:szCs w:val="28"/>
        </w:rPr>
        <w:t xml:space="preserve"> Программы определены </w:t>
      </w:r>
      <w:r w:rsidR="00667A8C">
        <w:rPr>
          <w:rFonts w:ascii="Times New Roman" w:eastAsia="Times New Roman" w:hAnsi="Times New Roman" w:cs="Times New Roman"/>
          <w:sz w:val="28"/>
          <w:szCs w:val="28"/>
        </w:rPr>
        <w:t>цели и задачи профилактической работы</w:t>
      </w:r>
      <w:r w:rsidR="00D11A30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="00667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A30" w:rsidRPr="00231545" w:rsidRDefault="00D11A30" w:rsidP="00123750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545">
        <w:rPr>
          <w:rFonts w:ascii="Times New Roman" w:eastAsia="Calibri" w:hAnsi="Times New Roman" w:cs="Times New Roman"/>
          <w:sz w:val="28"/>
          <w:szCs w:val="28"/>
        </w:rPr>
        <w:t>Целями Программы являются:</w:t>
      </w:r>
    </w:p>
    <w:p w:rsidR="00386CFD" w:rsidRDefault="00A80CE6" w:rsidP="00123750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11A30" w:rsidRPr="00231545">
        <w:rPr>
          <w:rFonts w:ascii="Times New Roman" w:eastAsia="Calibri" w:hAnsi="Times New Roman" w:cs="Times New Roman"/>
          <w:sz w:val="28"/>
          <w:szCs w:val="28"/>
        </w:rPr>
        <w:t xml:space="preserve">нижение уровня экономического ущерба от деструктивных событий по контролируемым видам рисков </w:t>
      </w:r>
      <w:r w:rsidR="003229E4" w:rsidRPr="003229E4">
        <w:rPr>
          <w:rFonts w:ascii="Times New Roman" w:eastAsia="Calibri" w:hAnsi="Times New Roman" w:cs="Times New Roman"/>
          <w:sz w:val="28"/>
          <w:szCs w:val="28"/>
        </w:rPr>
        <w:t>показатели приложения № 1 к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Российской Федерации от 15.04.2014 № 300 (да</w:t>
      </w:r>
      <w:r w:rsidR="00011B5D">
        <w:rPr>
          <w:rFonts w:ascii="Times New Roman" w:eastAsia="Calibri" w:hAnsi="Times New Roman" w:cs="Times New Roman"/>
          <w:sz w:val="28"/>
          <w:szCs w:val="28"/>
        </w:rPr>
        <w:t>лее –</w:t>
      </w:r>
      <w:r w:rsidR="00125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B5D">
        <w:rPr>
          <w:rFonts w:ascii="Times New Roman" w:eastAsia="Calibri" w:hAnsi="Times New Roman" w:cs="Times New Roman"/>
          <w:sz w:val="28"/>
          <w:szCs w:val="28"/>
        </w:rPr>
        <w:t>государственная программа);</w:t>
      </w:r>
    </w:p>
    <w:p w:rsidR="00386CFD" w:rsidRPr="00231545" w:rsidRDefault="00386CFD" w:rsidP="00123750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545">
        <w:rPr>
          <w:rFonts w:ascii="Times New Roman" w:eastAsia="Calibri" w:hAnsi="Times New Roman" w:cs="Times New Roman"/>
          <w:sz w:val="28"/>
          <w:szCs w:val="28"/>
        </w:rPr>
        <w:t>снижение количества смертельных</w:t>
      </w:r>
      <w:r w:rsidR="00011B5D">
        <w:rPr>
          <w:rFonts w:ascii="Times New Roman" w:eastAsia="Calibri" w:hAnsi="Times New Roman" w:cs="Times New Roman"/>
          <w:sz w:val="28"/>
          <w:szCs w:val="28"/>
        </w:rPr>
        <w:t xml:space="preserve"> случаев </w:t>
      </w:r>
      <w:r w:rsidRPr="00231545">
        <w:rPr>
          <w:rFonts w:ascii="Times New Roman" w:eastAsia="Calibri" w:hAnsi="Times New Roman" w:cs="Times New Roman"/>
          <w:sz w:val="28"/>
          <w:szCs w:val="28"/>
        </w:rPr>
        <w:t>по контролируемым видам рисков (при чрезвычайных ситуациях, пожарах, при происшествиях на водных объектах) не менее чем на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3154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31545">
        <w:rPr>
          <w:rFonts w:ascii="Times New Roman" w:eastAsia="Calibri" w:hAnsi="Times New Roman" w:cs="Times New Roman"/>
          <w:sz w:val="28"/>
          <w:szCs w:val="28"/>
        </w:rPr>
        <w:t>% от уровня 2015 года к концу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3154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86CFD" w:rsidRPr="00231545" w:rsidRDefault="00386CFD" w:rsidP="001237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2010-2019</w:t>
      </w:r>
      <w:r w:rsidRPr="00231545">
        <w:rPr>
          <w:rFonts w:ascii="Times New Roman" w:eastAsia="Calibri" w:hAnsi="Times New Roman" w:cs="Times New Roman"/>
          <w:sz w:val="28"/>
          <w:szCs w:val="28"/>
        </w:rPr>
        <w:t xml:space="preserve"> гг. наблюдается устойчивое снижение значений этих показателей, что во многом объясняется: </w:t>
      </w:r>
    </w:p>
    <w:p w:rsidR="00011B5D" w:rsidRDefault="00011B5D" w:rsidP="001237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545">
        <w:rPr>
          <w:rFonts w:ascii="Times New Roman" w:eastAsia="Calibri" w:hAnsi="Times New Roman" w:cs="Times New Roman"/>
          <w:sz w:val="28"/>
          <w:szCs w:val="28"/>
        </w:rPr>
        <w:t>повышением качества надзорной и профилактической деятельности, осуществляемой органами надзорной деятельности МЧС России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6CFD" w:rsidRPr="00231545" w:rsidRDefault="00125A88" w:rsidP="001237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снижением уровня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табако</w:t>
      </w:r>
      <w:r w:rsidR="00386CFD" w:rsidRPr="00231545">
        <w:rPr>
          <w:rFonts w:ascii="Times New Roman" w:eastAsia="Calibri" w:hAnsi="Times New Roman" w:cs="Times New Roman"/>
          <w:sz w:val="28"/>
          <w:szCs w:val="28"/>
        </w:rPr>
        <w:t>курения</w:t>
      </w:r>
      <w:proofErr w:type="spellEnd"/>
      <w:r w:rsidR="00386CFD" w:rsidRPr="00231545">
        <w:rPr>
          <w:rFonts w:ascii="Times New Roman" w:eastAsia="Calibri" w:hAnsi="Times New Roman" w:cs="Times New Roman"/>
          <w:sz w:val="28"/>
          <w:szCs w:val="28"/>
        </w:rPr>
        <w:t xml:space="preserve"> в следствии реализации Федерального закона от 23 февраля 2013 г. № 15-ФЗ «Об охране здоровья граждан от воздействия окружающего табачного дыма и последствий потребления табака»; </w:t>
      </w:r>
    </w:p>
    <w:p w:rsidR="00386CFD" w:rsidRPr="00231545" w:rsidRDefault="00011B5D" w:rsidP="001237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545">
        <w:rPr>
          <w:rFonts w:ascii="Times New Roman" w:eastAsia="Calibri" w:hAnsi="Times New Roman" w:cs="Times New Roman"/>
          <w:sz w:val="28"/>
          <w:szCs w:val="28"/>
        </w:rPr>
        <w:t xml:space="preserve">снижение потребления </w:t>
      </w:r>
      <w:r>
        <w:rPr>
          <w:rFonts w:ascii="Times New Roman" w:eastAsia="Calibri" w:hAnsi="Times New Roman" w:cs="Times New Roman"/>
          <w:sz w:val="28"/>
          <w:szCs w:val="28"/>
        </w:rPr>
        <w:t>населением алкогольных напитков</w:t>
      </w:r>
      <w:r w:rsidR="00386CFD" w:rsidRPr="00231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9E0" w:rsidRDefault="001057DF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Количественные показатели реализация целей Программы приведены в таблице 1.</w:t>
      </w:r>
    </w:p>
    <w:p w:rsidR="00C36FA4" w:rsidRPr="003369E0" w:rsidRDefault="00C36FA4" w:rsidP="0012375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F2" w:rsidRDefault="001057DF" w:rsidP="00123750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</w:p>
    <w:p w:rsidR="001057DF" w:rsidRPr="001057DF" w:rsidRDefault="001057DF" w:rsidP="0012375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7DF"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показатели реализация целей Программы</w:t>
      </w:r>
    </w:p>
    <w:p w:rsidR="00592AF2" w:rsidRPr="003369E0" w:rsidRDefault="00592AF2" w:rsidP="00123750">
      <w:pPr>
        <w:spacing w:after="0" w:line="252" w:lineRule="auto"/>
        <w:jc w:val="right"/>
        <w:rPr>
          <w:rFonts w:ascii="Times New Roman" w:eastAsia="Arial Unicode MS" w:hAnsi="Times New Roman" w:cs="Times New Roman"/>
          <w:b/>
          <w:sz w:val="8"/>
          <w:szCs w:val="8"/>
        </w:rPr>
      </w:pPr>
    </w:p>
    <w:tbl>
      <w:tblPr>
        <w:tblW w:w="48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"/>
        <w:gridCol w:w="4393"/>
        <w:gridCol w:w="1369"/>
        <w:gridCol w:w="1135"/>
        <w:gridCol w:w="1126"/>
        <w:gridCol w:w="1081"/>
      </w:tblGrid>
      <w:tr w:rsidR="00592AF2" w:rsidRPr="00123750" w:rsidTr="00123750">
        <w:trPr>
          <w:trHeight w:val="713"/>
          <w:tblHeader/>
        </w:trPr>
        <w:tc>
          <w:tcPr>
            <w:tcW w:w="476" w:type="dxa"/>
            <w:vMerge w:val="restart"/>
            <w:shd w:val="clear" w:color="auto" w:fill="auto"/>
            <w:vAlign w:val="center"/>
          </w:tcPr>
          <w:p w:rsidR="00592AF2" w:rsidRPr="00123750" w:rsidRDefault="00592AF2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92AF2" w:rsidRPr="00123750" w:rsidRDefault="00592AF2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592AF2" w:rsidRPr="00123750" w:rsidRDefault="00592AF2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:rsidR="00592AF2" w:rsidRPr="00123750" w:rsidRDefault="00592AF2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  <w:p w:rsidR="00592AF2" w:rsidRPr="00123750" w:rsidRDefault="00592AF2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годам</w:t>
            </w:r>
          </w:p>
        </w:tc>
      </w:tr>
      <w:tr w:rsidR="00B87D3E" w:rsidRPr="00123750" w:rsidTr="00123750">
        <w:trPr>
          <w:trHeight w:val="425"/>
          <w:tblHeader/>
        </w:trPr>
        <w:tc>
          <w:tcPr>
            <w:tcW w:w="476" w:type="dxa"/>
            <w:vMerge/>
            <w:shd w:val="clear" w:color="auto" w:fill="F2F2F2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год 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B87D3E" w:rsidRPr="00123750" w:rsidRDefault="003A001F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B87D3E" w:rsidRPr="00ED13AD" w:rsidTr="00123750">
        <w:trPr>
          <w:trHeight w:val="545"/>
          <w:tblHeader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D3E" w:rsidRPr="00123750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D3E" w:rsidRPr="00592AF2" w:rsidRDefault="00B87D3E" w:rsidP="001237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87D3E" w:rsidRPr="00592AF2" w:rsidTr="00123750">
        <w:trPr>
          <w:trHeight w:val="810"/>
        </w:trPr>
        <w:tc>
          <w:tcPr>
            <w:tcW w:w="476" w:type="dxa"/>
            <w:shd w:val="solid" w:color="FFFFFF" w:fill="auto"/>
          </w:tcPr>
          <w:p w:rsidR="00B87D3E" w:rsidRPr="00592AF2" w:rsidRDefault="00B87D3E" w:rsidP="00123750">
            <w:pPr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B87D3E" w:rsidRPr="00592AF2" w:rsidRDefault="00B87D3E" w:rsidP="00123750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ущерб от деструктивных событий (чрезвычайных ситуаций, пожаров, происшествий на водных объектах), в ценах 2010 года</w:t>
            </w:r>
          </w:p>
        </w:tc>
        <w:tc>
          <w:tcPr>
            <w:tcW w:w="1369" w:type="dxa"/>
            <w:shd w:val="clear" w:color="auto" w:fill="auto"/>
          </w:tcPr>
          <w:p w:rsidR="00B87D3E" w:rsidRPr="00592AF2" w:rsidRDefault="00B87D3E" w:rsidP="00123750">
            <w:pPr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1135" w:type="dxa"/>
            <w:shd w:val="clear" w:color="auto" w:fill="auto"/>
          </w:tcPr>
          <w:p w:rsidR="00386CFD" w:rsidRDefault="00386CFD" w:rsidP="00123750">
            <w:pPr>
              <w:spacing w:before="60" w:after="6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</w:t>
            </w:r>
          </w:p>
          <w:p w:rsidR="00B87D3E" w:rsidRPr="00592AF2" w:rsidRDefault="007D116C" w:rsidP="00123750">
            <w:pPr>
              <w:spacing w:before="60" w:after="6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A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6" w:type="dxa"/>
            <w:shd w:val="clear" w:color="auto" w:fill="auto"/>
          </w:tcPr>
          <w:p w:rsidR="00B87D3E" w:rsidRPr="00592AF2" w:rsidRDefault="00B87D3E" w:rsidP="00123750">
            <w:pPr>
              <w:spacing w:before="60" w:after="6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B87D3E" w:rsidRPr="00592AF2" w:rsidRDefault="003A001F" w:rsidP="00123750">
            <w:pPr>
              <w:spacing w:before="60" w:after="6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124,2419</w:t>
            </w:r>
          </w:p>
        </w:tc>
      </w:tr>
      <w:tr w:rsidR="00B87D3E" w:rsidRPr="00592AF2" w:rsidTr="001057DF">
        <w:trPr>
          <w:trHeight w:val="20"/>
        </w:trPr>
        <w:tc>
          <w:tcPr>
            <w:tcW w:w="476" w:type="dxa"/>
            <w:shd w:val="solid" w:color="FFFFFF" w:fill="auto"/>
          </w:tcPr>
          <w:p w:rsidR="00B87D3E" w:rsidRPr="00592AF2" w:rsidRDefault="00B87D3E" w:rsidP="00123750">
            <w:pPr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shd w:val="solid" w:color="FFFFFF" w:fill="auto"/>
          </w:tcPr>
          <w:p w:rsidR="00B87D3E" w:rsidRDefault="00B87D3E" w:rsidP="00123750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лиц, погибших </w:t>
            </w:r>
            <w:r w:rsidR="003A001F" w:rsidRPr="003A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чрезвычайных ситуациях, пожарах, при происшествиях на водных объектах </w:t>
            </w: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отношению к показателю 201</w:t>
            </w:r>
            <w:r w:rsidR="003A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  <w:r w:rsidR="003A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6CFD" w:rsidRDefault="00386CFD" w:rsidP="00123750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12 125 человек; </w:t>
            </w:r>
          </w:p>
          <w:p w:rsidR="003A001F" w:rsidRPr="00592AF2" w:rsidRDefault="00386CFD" w:rsidP="00123750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Pr="003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369" w:type="dxa"/>
            <w:shd w:val="solid" w:color="FFFFFF" w:fill="auto"/>
          </w:tcPr>
          <w:p w:rsidR="00B87D3E" w:rsidRPr="00592AF2" w:rsidRDefault="00B87D3E" w:rsidP="00123750">
            <w:pPr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5" w:type="dxa"/>
            <w:shd w:val="solid" w:color="FFFFFF" w:fill="auto"/>
          </w:tcPr>
          <w:p w:rsidR="00B87D3E" w:rsidRPr="00592AF2" w:rsidRDefault="00386CFD" w:rsidP="00123750">
            <w:pPr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26" w:type="dxa"/>
            <w:shd w:val="solid" w:color="FFFFFF" w:fill="auto"/>
          </w:tcPr>
          <w:p w:rsidR="00B87D3E" w:rsidRPr="00592AF2" w:rsidRDefault="003A001F" w:rsidP="00123750">
            <w:pPr>
              <w:spacing w:before="60" w:after="6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1" w:type="dxa"/>
            <w:shd w:val="solid" w:color="FFFFFF" w:fill="auto"/>
          </w:tcPr>
          <w:p w:rsidR="00B87D3E" w:rsidRPr="00592AF2" w:rsidRDefault="00386CFD" w:rsidP="00123750">
            <w:pPr>
              <w:spacing w:before="60" w:after="6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</w:tbl>
    <w:p w:rsidR="001057DF" w:rsidRPr="00592AF2" w:rsidRDefault="001057DF" w:rsidP="0012375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B5D" w:rsidRDefault="004209B5" w:rsidP="0012375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целев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11B5D" w:rsidRPr="00011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5D" w:rsidRPr="00592AF2">
        <w:rPr>
          <w:rFonts w:ascii="Times New Roman" w:eastAsia="Times New Roman" w:hAnsi="Times New Roman" w:cs="Times New Roman"/>
          <w:sz w:val="28"/>
          <w:szCs w:val="28"/>
        </w:rPr>
        <w:t>оценки Программы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1B5D" w:rsidRDefault="004209B5" w:rsidP="0012375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2AF2">
        <w:rPr>
          <w:rFonts w:ascii="Times New Roman" w:eastAsia="Calibri" w:hAnsi="Times New Roman" w:cs="Times New Roman"/>
          <w:sz w:val="28"/>
          <w:szCs w:val="28"/>
        </w:rPr>
        <w:t>экономический ущерб от деструктивных событий (чрезвычайных ситуаций, пожаров, происшествий на водных объектах)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(позиция</w:t>
      </w:r>
      <w:r w:rsidR="00592AF2" w:rsidRPr="00592AF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AF2" w:rsidRPr="00592AF2">
        <w:rPr>
          <w:rFonts w:ascii="Times New Roman" w:eastAsia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1) используе</w:t>
      </w:r>
      <w:r w:rsidR="00592AF2" w:rsidRPr="00592AF2">
        <w:rPr>
          <w:rFonts w:ascii="Times New Roman" w:eastAsia="Times New Roman" w:hAnsi="Times New Roman" w:cs="Times New Roman"/>
          <w:sz w:val="28"/>
          <w:szCs w:val="28"/>
        </w:rPr>
        <w:t>тся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92AF2" w:rsidRPr="00592AF2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1 к </w:t>
      </w:r>
      <w:r w:rsidR="00592AF2" w:rsidRPr="00592AF2">
        <w:rPr>
          <w:rFonts w:ascii="Times New Roman" w:eastAsia="Arial Unicode MS" w:hAnsi="Times New Roman" w:cs="Times New Roman"/>
          <w:sz w:val="28"/>
          <w:szCs w:val="28"/>
        </w:rPr>
        <w:t>государственной программе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AF2" w:rsidRPr="00592AF2" w:rsidRDefault="004209B5" w:rsidP="0012375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2AF2">
        <w:rPr>
          <w:rFonts w:ascii="Times New Roman" w:eastAsia="Calibri" w:hAnsi="Times New Roman" w:cs="Times New Roman"/>
          <w:sz w:val="28"/>
          <w:szCs w:val="28"/>
        </w:rPr>
        <w:t xml:space="preserve">сокращение количества лиц, </w:t>
      </w:r>
      <w:r w:rsidRPr="004209B5">
        <w:rPr>
          <w:rFonts w:ascii="Times New Roman" w:eastAsia="Calibri" w:hAnsi="Times New Roman" w:cs="Times New Roman"/>
          <w:sz w:val="28"/>
          <w:szCs w:val="28"/>
        </w:rPr>
        <w:t>погибших при чрезвычайных ситуациях, пожарах, при происшествиях на водных объектах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1B5D" w:rsidRPr="00011B5D">
        <w:t xml:space="preserve"> </w:t>
      </w:r>
      <w:r w:rsidR="00011B5D">
        <w:rPr>
          <w:rFonts w:ascii="Times New Roman" w:eastAsia="Calibri" w:hAnsi="Times New Roman" w:cs="Times New Roman"/>
          <w:sz w:val="28"/>
          <w:szCs w:val="28"/>
        </w:rPr>
        <w:t>(позиция 2</w:t>
      </w:r>
      <w:r w:rsidR="00011B5D" w:rsidRPr="00011B5D">
        <w:rPr>
          <w:rFonts w:ascii="Times New Roman" w:eastAsia="Calibri" w:hAnsi="Times New Roman" w:cs="Times New Roman"/>
          <w:sz w:val="28"/>
          <w:szCs w:val="28"/>
        </w:rPr>
        <w:t xml:space="preserve"> таблицы 1) </w:t>
      </w:r>
      <w:r w:rsidR="00011B5D">
        <w:rPr>
          <w:rFonts w:ascii="Times New Roman" w:eastAsia="Calibri" w:hAnsi="Times New Roman" w:cs="Times New Roman"/>
          <w:sz w:val="28"/>
          <w:szCs w:val="28"/>
        </w:rPr>
        <w:t xml:space="preserve">используются данные 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защиты населения и территорий от чрезвычайных ситуаций природного и техногенного харак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тера в 2015 году и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защиты населения и территорий от чрезвычайных ситуаций природного и техногенного характера в 2019 году.</w:t>
      </w:r>
    </w:p>
    <w:p w:rsidR="00592AF2" w:rsidRDefault="00125A88" w:rsidP="0012375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д</w:t>
      </w:r>
      <w:r w:rsidR="00592AF2" w:rsidRPr="00592AF2">
        <w:rPr>
          <w:rFonts w:ascii="Times New Roman" w:eastAsia="Times New Roman" w:hAnsi="Times New Roman" w:cs="Times New Roman"/>
          <w:sz w:val="28"/>
          <w:szCs w:val="28"/>
        </w:rPr>
        <w:t>остижение значений отчётных показателей государственной программы, связанных с минимизацией причинения вреда охраняемым законом ценностям, не может быть обеспечено только исполнением мероприятий по профилактике нарушений обязательных требований и является комплексной задачей не только всех участников государственной программы, но и всех элементов системы обеспечения пожарной безопасности.</w:t>
      </w:r>
      <w:r w:rsidR="00F6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E0F" w:rsidRPr="00386CFD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t xml:space="preserve">Сокращение количества лиц, погибших при чрезвычайных ситуациях, пожарах, при происшествиях на водных объектах (по отношению к показателю 2015 года) составило </w:t>
      </w:r>
      <w:r w:rsidR="00386CFD" w:rsidRPr="00386CFD">
        <w:rPr>
          <w:rFonts w:ascii="Times New Roman" w:eastAsia="Times New Roman" w:hAnsi="Times New Roman" w:cs="Times New Roman"/>
          <w:sz w:val="28"/>
          <w:szCs w:val="28"/>
        </w:rPr>
        <w:t>17,7%</w:t>
      </w:r>
      <w:r w:rsidR="00386C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2E0F" w:rsidRPr="00386CFD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="00386CFD" w:rsidRPr="00386CFD">
        <w:rPr>
          <w:rFonts w:ascii="Times New Roman" w:eastAsia="Times New Roman" w:hAnsi="Times New Roman" w:cs="Times New Roman"/>
          <w:sz w:val="28"/>
          <w:szCs w:val="28"/>
        </w:rPr>
        <w:t>12 125</w:t>
      </w:r>
      <w:r w:rsidRPr="00386CFD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A72E0F" w:rsidRPr="00386CFD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t>при ЧС – 532 человека</w:t>
      </w:r>
      <w:r w:rsidR="002C22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72E0F" w:rsidRPr="00386CFD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пожарах – 8 559 человек;</w:t>
      </w:r>
    </w:p>
    <w:p w:rsidR="00A72E0F" w:rsidRPr="00386CFD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t>на водных объектах – 3034 человека.</w:t>
      </w:r>
    </w:p>
    <w:p w:rsidR="00A72E0F" w:rsidRPr="00386CFD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t xml:space="preserve">2015 год – </w:t>
      </w:r>
      <w:r w:rsidR="00386CFD" w:rsidRPr="00386CFD">
        <w:rPr>
          <w:rFonts w:ascii="Times New Roman" w:eastAsia="Times New Roman" w:hAnsi="Times New Roman" w:cs="Times New Roman"/>
          <w:sz w:val="28"/>
          <w:szCs w:val="28"/>
        </w:rPr>
        <w:t xml:space="preserve">14 738 </w:t>
      </w:r>
      <w:r w:rsidRPr="00386CFD">
        <w:rPr>
          <w:rFonts w:ascii="Times New Roman" w:eastAsia="Times New Roman" w:hAnsi="Times New Roman" w:cs="Times New Roman"/>
          <w:sz w:val="28"/>
          <w:szCs w:val="28"/>
        </w:rPr>
        <w:t>человек:</w:t>
      </w:r>
    </w:p>
    <w:p w:rsidR="00A72E0F" w:rsidRPr="00386CFD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t xml:space="preserve">при ЧС – 699 человек; </w:t>
      </w:r>
    </w:p>
    <w:p w:rsidR="00A72E0F" w:rsidRPr="00386CFD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t>при пожарах – 9 405 человек;</w:t>
      </w:r>
    </w:p>
    <w:p w:rsidR="00A72E0F" w:rsidRPr="00592AF2" w:rsidRDefault="00A72E0F" w:rsidP="00123750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FD">
        <w:rPr>
          <w:rFonts w:ascii="Times New Roman" w:eastAsia="Times New Roman" w:hAnsi="Times New Roman" w:cs="Times New Roman"/>
          <w:sz w:val="28"/>
          <w:szCs w:val="28"/>
        </w:rPr>
        <w:t>на водных объектах – 4634 человека.</w:t>
      </w:r>
    </w:p>
    <w:p w:rsidR="00A80CE6" w:rsidRDefault="00A80CE6" w:rsidP="0012375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50" w:rsidRDefault="00123750" w:rsidP="0012375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7DF" w:rsidRPr="00C028F7" w:rsidRDefault="001057DF" w:rsidP="0012375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ОТЧЁТНЫЕ ПОКАЗАТЕЛИ ОЦЕНКИ ПРОГРАММЫ</w:t>
      </w:r>
    </w:p>
    <w:p w:rsidR="001057DF" w:rsidRPr="00592AF2" w:rsidRDefault="001057DF" w:rsidP="0012375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07D" w:rsidRPr="00231545" w:rsidRDefault="0085207D" w:rsidP="00123750">
      <w:pPr>
        <w:tabs>
          <w:tab w:val="left" w:pos="33"/>
        </w:tabs>
        <w:spacing w:after="0" w:line="252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545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 консультационного, разъясняющего характера, предполагающих отсутствие мер административного воздействия, служит снижению административных и финансовых издержек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3369E0" w:rsidRDefault="0085207D" w:rsidP="00123750">
      <w:pPr>
        <w:tabs>
          <w:tab w:val="left" w:pos="33"/>
        </w:tabs>
        <w:spacing w:after="0" w:line="252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545">
        <w:rPr>
          <w:rFonts w:ascii="Times New Roman" w:eastAsia="Calibri" w:hAnsi="Times New Roman" w:cs="Times New Roman"/>
          <w:sz w:val="28"/>
          <w:szCs w:val="28"/>
        </w:rPr>
        <w:t xml:space="preserve">Мотивирующими факторами к добросовестному поведению подконтрольных субъектов могут стать с одной стороны полная открытость и доступность разъяснения обязательных требований и правовых вопросов осуществления надзорной деятельности, с другой стороны, широкая информационная кампания по резонансным случаям нарушений обязательных требований, приведшим к тяжким последствиям, и неотвратимости наказания. </w:t>
      </w:r>
    </w:p>
    <w:p w:rsidR="0085207D" w:rsidRDefault="0085207D" w:rsidP="00123750">
      <w:pPr>
        <w:tabs>
          <w:tab w:val="left" w:pos="33"/>
        </w:tabs>
        <w:spacing w:after="0" w:line="252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показатели Программы и их достижение в 2019 году представлены в таблице 2.</w:t>
      </w:r>
    </w:p>
    <w:p w:rsidR="0085207D" w:rsidRPr="00D162B6" w:rsidRDefault="0085207D" w:rsidP="00123750">
      <w:pPr>
        <w:spacing w:after="0" w:line="252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 w:rsidRPr="00D162B6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</w:p>
    <w:p w:rsidR="0085207D" w:rsidRPr="00231545" w:rsidRDefault="0085207D" w:rsidP="00123750">
      <w:pPr>
        <w:spacing w:line="252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162B6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Программы и их достижение в 2019 году</w:t>
      </w:r>
    </w:p>
    <w:tbl>
      <w:tblPr>
        <w:tblW w:w="100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1148"/>
        <w:gridCol w:w="1200"/>
      </w:tblGrid>
      <w:tr w:rsidR="00B77F20" w:rsidRPr="00DA3411" w:rsidTr="00C36FA4">
        <w:trPr>
          <w:trHeight w:val="525"/>
          <w:tblHeader/>
        </w:trPr>
        <w:tc>
          <w:tcPr>
            <w:tcW w:w="568" w:type="dxa"/>
            <w:vMerge w:val="restart"/>
            <w:vAlign w:val="center"/>
          </w:tcPr>
          <w:p w:rsidR="00B77F20" w:rsidRPr="00DA3411" w:rsidRDefault="00B77F20" w:rsidP="001237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341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B77F20" w:rsidRPr="00231545" w:rsidRDefault="00B77F20" w:rsidP="001237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31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B77F20" w:rsidRPr="00DA3411" w:rsidRDefault="00B77F20" w:rsidP="001237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341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77F20" w:rsidRPr="00DA3411" w:rsidTr="00C36FA4">
        <w:trPr>
          <w:trHeight w:val="178"/>
          <w:tblHeader/>
        </w:trPr>
        <w:tc>
          <w:tcPr>
            <w:tcW w:w="568" w:type="dxa"/>
            <w:vMerge/>
            <w:vAlign w:val="center"/>
          </w:tcPr>
          <w:p w:rsidR="00B77F20" w:rsidRPr="00DA3411" w:rsidRDefault="00B77F20" w:rsidP="001237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B77F20" w:rsidRPr="00231545" w:rsidRDefault="00B77F20" w:rsidP="001237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77F20" w:rsidRPr="00231545" w:rsidRDefault="00B77F20" w:rsidP="001237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341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7F20" w:rsidRPr="00231545" w:rsidRDefault="00B77F20" w:rsidP="001237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trike/>
                <w:sz w:val="24"/>
                <w:szCs w:val="24"/>
              </w:rPr>
            </w:pPr>
            <w:r w:rsidRPr="00DA341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77F20" w:rsidRPr="00DA3411" w:rsidTr="00B77F20">
        <w:trPr>
          <w:trHeight w:val="289"/>
        </w:trPr>
        <w:tc>
          <w:tcPr>
            <w:tcW w:w="568" w:type="dxa"/>
          </w:tcPr>
          <w:p w:rsidR="00B77F20" w:rsidRPr="00DA3411" w:rsidRDefault="00B77F20" w:rsidP="0012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7F20" w:rsidRPr="00231545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 Доля охвата дифференцированных подконтрольных субъектов (объектов) профилактическими мероприятиями в общем объеме подконтрольных субъектов (объектов) (процент), не менее:</w:t>
            </w:r>
          </w:p>
          <w:p w:rsidR="00B77F20" w:rsidRPr="00231545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высокой категории риска;</w:t>
            </w:r>
          </w:p>
          <w:p w:rsidR="00B77F20" w:rsidRPr="00231545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значительной категории риска;</w:t>
            </w:r>
          </w:p>
          <w:p w:rsidR="00B77F20" w:rsidRPr="00231545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средней категории риска;</w:t>
            </w:r>
          </w:p>
          <w:p w:rsidR="00B77F20" w:rsidRPr="00231545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умеренной категории риска;</w:t>
            </w:r>
          </w:p>
          <w:p w:rsidR="00B77F20" w:rsidRPr="00231545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низкого риска.</w:t>
            </w:r>
          </w:p>
        </w:tc>
        <w:tc>
          <w:tcPr>
            <w:tcW w:w="1148" w:type="dxa"/>
            <w:shd w:val="clear" w:color="auto" w:fill="auto"/>
          </w:tcPr>
          <w:p w:rsidR="00B77F20" w:rsidRPr="00231545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F20" w:rsidRPr="00231545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F20" w:rsidRPr="00231545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F20" w:rsidRPr="00231545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B77F20" w:rsidRPr="00231545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B77F20" w:rsidRPr="00231545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77F20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5A88" w:rsidRPr="00231545" w:rsidRDefault="00125A88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B77F20" w:rsidRPr="00636462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F20" w:rsidRPr="00636462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F20" w:rsidRPr="00636462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F20" w:rsidRPr="00DB0E1F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  <w:p w:rsidR="00B77F20" w:rsidRPr="00DB0E1F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  <w:p w:rsidR="00B77F20" w:rsidRPr="00DB0E1F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  <w:p w:rsidR="00B77F20" w:rsidRDefault="00B77F20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  <w:p w:rsidR="00125A88" w:rsidRPr="00231545" w:rsidRDefault="00125A88" w:rsidP="0012375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B77F20" w:rsidRPr="00DA3411" w:rsidTr="00B77F20">
        <w:trPr>
          <w:trHeight w:val="843"/>
        </w:trPr>
        <w:tc>
          <w:tcPr>
            <w:tcW w:w="568" w:type="dxa"/>
          </w:tcPr>
          <w:p w:rsidR="00B77F20" w:rsidRPr="00DA3411" w:rsidRDefault="00B77F20" w:rsidP="0012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7F20" w:rsidRPr="00231545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 Увеличение доли профилактических мероприятий в общем объёме контрольно-надзорной деятельности МЧС России (процент), не менее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77F20" w:rsidRPr="00231545" w:rsidRDefault="003833C2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7F20" w:rsidRPr="00231545" w:rsidRDefault="00B77F20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B77F20" w:rsidRPr="00DA3411" w:rsidTr="00B77F20">
        <w:trPr>
          <w:trHeight w:val="987"/>
        </w:trPr>
        <w:tc>
          <w:tcPr>
            <w:tcW w:w="568" w:type="dxa"/>
          </w:tcPr>
          <w:p w:rsidR="00B77F20" w:rsidRPr="00DA3411" w:rsidRDefault="00B77F20" w:rsidP="0012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7F20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 Увеличение доли организованных и (или) проведенных с участием МЧС России практических тренировок по эвакуации людей на объектах высокой и значительной категории риска (процент), не менее</w:t>
            </w:r>
          </w:p>
          <w:p w:rsidR="00123750" w:rsidRPr="00231545" w:rsidRDefault="0012375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77F20" w:rsidRPr="00231545" w:rsidRDefault="003833C2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7F20" w:rsidRPr="00231545" w:rsidRDefault="00B77F20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–</w:t>
            </w:r>
          </w:p>
        </w:tc>
      </w:tr>
      <w:tr w:rsidR="00B77F20" w:rsidRPr="00DA3411" w:rsidTr="00B77F20">
        <w:trPr>
          <w:trHeight w:val="831"/>
        </w:trPr>
        <w:tc>
          <w:tcPr>
            <w:tcW w:w="568" w:type="dxa"/>
          </w:tcPr>
          <w:p w:rsidR="00B77F20" w:rsidRPr="00DA3411" w:rsidRDefault="00B77F20" w:rsidP="0012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7F20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 Увеличение количества профилактических плановых (рейдовых) осмотров (обследований) территорий (процент), не менее</w:t>
            </w:r>
          </w:p>
          <w:p w:rsidR="00B77F20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 – проведено 25 </w:t>
            </w:r>
            <w:r w:rsidRPr="007F445D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B77F20" w:rsidRPr="00231545" w:rsidRDefault="00B77F20" w:rsidP="0012375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проведено </w:t>
            </w:r>
            <w:r w:rsidRPr="00B730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30C9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77F20" w:rsidRPr="00231545" w:rsidRDefault="003833C2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7F20" w:rsidRPr="00B730C9" w:rsidRDefault="00B77F20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33C2">
              <w:rPr>
                <w:rFonts w:ascii="Times New Roman" w:eastAsia="Calibri" w:hAnsi="Times New Roman" w:cs="Times New Roman"/>
                <w:sz w:val="24"/>
                <w:szCs w:val="24"/>
              </w:rPr>
              <w:t>47,1</w:t>
            </w:r>
          </w:p>
        </w:tc>
      </w:tr>
      <w:tr w:rsidR="00B77F20" w:rsidRPr="00DA3411" w:rsidTr="00123750">
        <w:trPr>
          <w:trHeight w:val="854"/>
        </w:trPr>
        <w:tc>
          <w:tcPr>
            <w:tcW w:w="568" w:type="dxa"/>
          </w:tcPr>
          <w:p w:rsidR="00B77F20" w:rsidRPr="00DA3411" w:rsidRDefault="00B77F20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7F20" w:rsidRPr="00231545" w:rsidRDefault="00B77F20" w:rsidP="00123750">
            <w:pPr>
              <w:spacing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45">
              <w:rPr>
                <w:rFonts w:ascii="Times New Roman" w:eastAsia="Calibri" w:hAnsi="Times New Roman" w:cs="Times New Roman"/>
                <w:sz w:val="24"/>
                <w:szCs w:val="24"/>
              </w:rPr>
              <w:t> Информированность населения Российской Федерации в области комплексной безопасности жизнедеятельности (процент), не менее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77F20" w:rsidRPr="00231545" w:rsidRDefault="003833C2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7F20" w:rsidRPr="00B77F20" w:rsidRDefault="003833C2" w:rsidP="001237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69,8</w:t>
            </w:r>
          </w:p>
        </w:tc>
      </w:tr>
    </w:tbl>
    <w:p w:rsidR="00125A88" w:rsidRDefault="00125A88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48F" w:rsidRDefault="00DA3411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целевых значений пунктов 1-3 выбраны ц</w:t>
      </w:r>
      <w:r w:rsidRPr="00DA3411">
        <w:rPr>
          <w:rFonts w:ascii="Times New Roman" w:eastAsia="Times New Roman" w:hAnsi="Times New Roman" w:cs="Times New Roman"/>
          <w:sz w:val="28"/>
          <w:szCs w:val="28"/>
        </w:rPr>
        <w:t>елевые показатели Программы,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рекомендованные Стандартом комплексной профилактики рисков причинения вреда охраняемым законом ценностям, утвержденным протоколом заседания проектного комитета </w:t>
      </w:r>
      <w:r w:rsidR="008D748F" w:rsidRPr="008D748F">
        <w:rPr>
          <w:rFonts w:ascii="Times New Roman" w:eastAsia="Times New Roman" w:hAnsi="Times New Roman" w:cs="Times New Roman"/>
          <w:sz w:val="28"/>
          <w:szCs w:val="28"/>
        </w:rPr>
        <w:t>по основно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 xml:space="preserve">му направлению стратегического </w:t>
      </w:r>
      <w:r w:rsidR="008D748F" w:rsidRPr="008D748F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 «Реформа контрольной и надзорной деятельности»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27.03.2018 № 2. 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Одновременно п</w:t>
      </w:r>
      <w:r w:rsidR="008D748F" w:rsidRPr="008D748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748F" w:rsidRPr="008D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26.12.2018 № 1680 «</w:t>
      </w:r>
      <w:r w:rsidR="008D748F" w:rsidRPr="008D748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актами» </w:t>
      </w:r>
      <w:r w:rsidR="008D748F" w:rsidRPr="008D748F">
        <w:rPr>
          <w:rFonts w:ascii="Times New Roman" w:eastAsia="Times New Roman" w:hAnsi="Times New Roman" w:cs="Times New Roman"/>
          <w:sz w:val="28"/>
          <w:szCs w:val="28"/>
        </w:rPr>
        <w:t>дифференци</w:t>
      </w:r>
      <w:r w:rsidR="00011B5D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8D748F" w:rsidRPr="008D748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D748F" w:rsidRPr="008D748F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>й в зависимости от категории риска не присмотрена.</w:t>
      </w:r>
    </w:p>
    <w:p w:rsidR="00DA3411" w:rsidRPr="00DA3411" w:rsidRDefault="00DA3411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11">
        <w:rPr>
          <w:rFonts w:ascii="Times New Roman" w:eastAsia="Times New Roman" w:hAnsi="Times New Roman" w:cs="Times New Roman"/>
          <w:sz w:val="28"/>
          <w:szCs w:val="28"/>
        </w:rPr>
        <w:t>Пунктом 6 приказа МЧС России от 18.12.2017 № 576 «Об утверждении перечней показателей результативности и эффективности деятельности надзорных органов МЧС России» установлено, что сбор и размещение на официальном портале МЧС России показателей результативности и эффективности по индикативным показателям осуществляется в автоматизированной аналитической системе поддержки и управления контрольно-надзорными органами МЧС России с момента ввода в эксплуатацию соответствующих сервисов.</w:t>
      </w:r>
    </w:p>
    <w:p w:rsidR="00DA3411" w:rsidRPr="00DA3411" w:rsidRDefault="00DA3411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11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07.05.2018 №</w:t>
      </w:r>
      <w:r w:rsidR="008D74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3411">
        <w:rPr>
          <w:rFonts w:ascii="Times New Roman" w:eastAsia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 в МЧС России организована работа по созданию автоматизированной аналитической системы поддержки и управления контрольно-надзорными органами МЧС России.</w:t>
      </w:r>
    </w:p>
    <w:p w:rsidR="001057DF" w:rsidRDefault="00DA3411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11">
        <w:rPr>
          <w:rFonts w:ascii="Times New Roman" w:eastAsia="Times New Roman" w:hAnsi="Times New Roman" w:cs="Times New Roman"/>
          <w:sz w:val="28"/>
          <w:szCs w:val="28"/>
        </w:rPr>
        <w:t>Распоряжениями МЧС России от 10.10.2019 № 599 «О проведении опытной эксплуатации автоматизированной аналитической системы поддержки и управления контрольно-надзорными органами МЧС России» определён порядок проведения опытной эксплуатации системы.</w:t>
      </w:r>
    </w:p>
    <w:p w:rsidR="008D748F" w:rsidRDefault="008D748F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Сбор сведения по пунктам 1-3 таблицы 2 может быть </w:t>
      </w:r>
      <w:r w:rsidR="00DB0E1F">
        <w:rPr>
          <w:rFonts w:ascii="Times New Roman" w:eastAsia="Times New Roman" w:hAnsi="Times New Roman" w:cs="Times New Roman"/>
          <w:sz w:val="28"/>
          <w:szCs w:val="28"/>
        </w:rPr>
        <w:t>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ввода </w:t>
      </w:r>
      <w:r w:rsidR="00DB0E1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эксплуатацию.</w:t>
      </w:r>
    </w:p>
    <w:p w:rsidR="00DB0E1F" w:rsidRPr="007F445D" w:rsidRDefault="00DB0E1F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5D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со статьёй 8.3 Федерального закона от 26</w:t>
      </w:r>
      <w:r w:rsidR="007F445D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7F445D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7F4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45D">
        <w:rPr>
          <w:rFonts w:ascii="Times New Roman" w:eastAsia="Times New Roman" w:hAnsi="Times New Roman" w:cs="Times New Roman"/>
          <w:sz w:val="28"/>
          <w:szCs w:val="28"/>
        </w:rPr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порядок оформления и содержания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утверждён приказом МЧС России от 24.03.2017 № 132, как мероприятие по контролю без взаимодействия с юридическими лицами, индивидуальными предпринимателями.</w:t>
      </w:r>
    </w:p>
    <w:p w:rsidR="00DB0E1F" w:rsidRPr="007F445D" w:rsidRDefault="00DB0E1F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5D">
        <w:rPr>
          <w:rFonts w:ascii="Times New Roman" w:eastAsia="Times New Roman" w:hAnsi="Times New Roman" w:cs="Times New Roman"/>
          <w:sz w:val="28"/>
          <w:szCs w:val="28"/>
        </w:rPr>
        <w:t>В течение 2017 года проведено</w:t>
      </w:r>
      <w:r w:rsidR="007F445D">
        <w:rPr>
          <w:rFonts w:ascii="Times New Roman" w:eastAsia="Times New Roman" w:hAnsi="Times New Roman" w:cs="Times New Roman"/>
          <w:sz w:val="28"/>
          <w:szCs w:val="28"/>
        </w:rPr>
        <w:t xml:space="preserve"> 25 237 контрольных мероприятий</w:t>
      </w:r>
      <w:r w:rsidRPr="007F4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E1F" w:rsidRDefault="007F445D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года проведено </w:t>
      </w:r>
      <w:r w:rsidR="00DB46E0" w:rsidRPr="00DB46E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B46E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B46E0" w:rsidRPr="00DB46E0">
        <w:rPr>
          <w:rFonts w:ascii="Times New Roman" w:eastAsia="Times New Roman" w:hAnsi="Times New Roman" w:cs="Times New Roman"/>
          <w:sz w:val="28"/>
          <w:szCs w:val="28"/>
        </w:rPr>
        <w:t>348</w:t>
      </w:r>
      <w:r w:rsidR="00445560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мероприятий.</w:t>
      </w:r>
    </w:p>
    <w:p w:rsidR="00B730C9" w:rsidRPr="00B730C9" w:rsidRDefault="00DB46E0" w:rsidP="00123750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445560">
        <w:rPr>
          <w:rFonts w:ascii="Times New Roman" w:eastAsia="Times New Roman" w:hAnsi="Times New Roman" w:cs="Times New Roman"/>
          <w:sz w:val="28"/>
          <w:szCs w:val="28"/>
        </w:rPr>
        <w:t xml:space="preserve"> количества </w:t>
      </w:r>
      <w:r w:rsidR="00445560" w:rsidRPr="00445560">
        <w:rPr>
          <w:rFonts w:ascii="Times New Roman" w:eastAsia="Times New Roman" w:hAnsi="Times New Roman" w:cs="Times New Roman"/>
          <w:sz w:val="28"/>
          <w:szCs w:val="28"/>
        </w:rPr>
        <w:t xml:space="preserve">плановых (рейдовых) осмотров, обследований территорий </w:t>
      </w:r>
      <w:r w:rsidR="00445560" w:rsidRPr="00386CFD">
        <w:rPr>
          <w:rFonts w:ascii="Times New Roman" w:eastAsia="Times New Roman" w:hAnsi="Times New Roman" w:cs="Times New Roman"/>
          <w:sz w:val="28"/>
          <w:szCs w:val="28"/>
        </w:rPr>
        <w:t>(по отношению к показателю 201</w:t>
      </w:r>
      <w:r w:rsidR="0044556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5560" w:rsidRPr="00386CFD">
        <w:rPr>
          <w:rFonts w:ascii="Times New Roman" w:eastAsia="Times New Roman" w:hAnsi="Times New Roman" w:cs="Times New Roman"/>
          <w:sz w:val="28"/>
          <w:szCs w:val="28"/>
        </w:rPr>
        <w:t xml:space="preserve"> года)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47,1% обусловлено </w:t>
      </w:r>
      <w:r w:rsidR="00B730C9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B730C9" w:rsidRPr="00B730C9">
        <w:rPr>
          <w:rFonts w:ascii="Times New Roman" w:eastAsia="Times New Roman" w:hAnsi="Times New Roman" w:cs="Times New Roman"/>
          <w:sz w:val="28"/>
          <w:szCs w:val="28"/>
        </w:rPr>
        <w:t xml:space="preserve"> поручения Правительства Российской Федерации от 29.01.2019 №</w:t>
      </w:r>
      <w:r w:rsidR="00B730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0C9" w:rsidRPr="00B730C9">
        <w:rPr>
          <w:rFonts w:ascii="Times New Roman" w:eastAsia="Times New Roman" w:hAnsi="Times New Roman" w:cs="Times New Roman"/>
          <w:sz w:val="28"/>
          <w:szCs w:val="28"/>
        </w:rPr>
        <w:t>ЮБ-П4-628</w:t>
      </w:r>
      <w:r w:rsidR="00B730C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</w:t>
      </w:r>
      <w:r w:rsidR="00B730C9" w:rsidRPr="00B730C9">
        <w:rPr>
          <w:rFonts w:ascii="Times New Roman" w:eastAsia="Times New Roman" w:hAnsi="Times New Roman" w:cs="Times New Roman"/>
          <w:sz w:val="28"/>
          <w:szCs w:val="28"/>
        </w:rPr>
        <w:t>в регионах организованы и проведены внеплановые проверки противопожарного обустройства населенных пунктов, садоводческих и огороднических некоммерческих товариществ, а также объектов экономики, имеющих общую границу с лесными участками</w:t>
      </w:r>
      <w:r w:rsidR="00B73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30C9" w:rsidRPr="00B7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560" w:rsidRPr="008D748F" w:rsidRDefault="00DB0E1F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5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Информированность населения в области комплексной безопасности </w:t>
      </w:r>
      <w:r w:rsidR="008A5682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Pr="007F445D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4455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4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856">
        <w:rPr>
          <w:rFonts w:ascii="Times New Roman" w:eastAsia="Times New Roman" w:hAnsi="Times New Roman" w:cs="Times New Roman"/>
          <w:sz w:val="28"/>
          <w:szCs w:val="28"/>
        </w:rPr>
        <w:t>95 </w:t>
      </w:r>
      <w:r w:rsidR="00495856" w:rsidRPr="00CA0920">
        <w:rPr>
          <w:rFonts w:ascii="Times New Roman" w:eastAsia="Times New Roman" w:hAnsi="Times New Roman" w:cs="Times New Roman"/>
          <w:sz w:val="28"/>
          <w:szCs w:val="28"/>
        </w:rPr>
        <w:t>745</w:t>
      </w:r>
      <w:r w:rsidR="004958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5856" w:rsidRPr="00CA092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495856">
        <w:rPr>
          <w:rFonts w:ascii="Times New Roman" w:eastAsia="Times New Roman" w:hAnsi="Times New Roman" w:cs="Times New Roman"/>
          <w:sz w:val="28"/>
          <w:szCs w:val="28"/>
        </w:rPr>
        <w:t xml:space="preserve">тыс. человек или </w:t>
      </w:r>
      <w:r w:rsidR="008A5682">
        <w:rPr>
          <w:rFonts w:ascii="Times New Roman" w:eastAsia="Times New Roman" w:hAnsi="Times New Roman" w:cs="Times New Roman"/>
          <w:sz w:val="28"/>
          <w:szCs w:val="28"/>
        </w:rPr>
        <w:t xml:space="preserve">69,8 % </w:t>
      </w:r>
      <w:r w:rsidR="0044556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A5682">
        <w:rPr>
          <w:rFonts w:ascii="Times New Roman" w:eastAsia="Times New Roman" w:hAnsi="Times New Roman" w:cs="Times New Roman"/>
          <w:sz w:val="28"/>
          <w:szCs w:val="28"/>
        </w:rPr>
        <w:t>исленности</w:t>
      </w:r>
      <w:r w:rsidR="00445560" w:rsidRPr="007F445D">
        <w:rPr>
          <w:rFonts w:ascii="Times New Roman" w:eastAsia="Times New Roman" w:hAnsi="Times New Roman" w:cs="Times New Roman"/>
          <w:sz w:val="28"/>
          <w:szCs w:val="28"/>
        </w:rPr>
        <w:t xml:space="preserve"> насел</w:t>
      </w:r>
      <w:r w:rsidR="00DB46E0">
        <w:rPr>
          <w:rFonts w:ascii="Times New Roman" w:eastAsia="Times New Roman" w:hAnsi="Times New Roman" w:cs="Times New Roman"/>
          <w:sz w:val="28"/>
          <w:szCs w:val="28"/>
        </w:rPr>
        <w:t xml:space="preserve">ения Российской Федерации </w:t>
      </w:r>
      <w:r w:rsidR="008018DA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5 лет и старше </w:t>
      </w:r>
      <w:r w:rsidR="0049585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18DA" w:rsidRPr="008018DA">
        <w:rPr>
          <w:rFonts w:ascii="Times New Roman" w:eastAsia="Times New Roman" w:hAnsi="Times New Roman" w:cs="Times New Roman"/>
          <w:sz w:val="28"/>
          <w:szCs w:val="28"/>
        </w:rPr>
        <w:t>137</w:t>
      </w:r>
      <w:r w:rsidR="008018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18DA" w:rsidRPr="008018DA">
        <w:rPr>
          <w:rFonts w:ascii="Times New Roman" w:eastAsia="Times New Roman" w:hAnsi="Times New Roman" w:cs="Times New Roman"/>
          <w:sz w:val="28"/>
          <w:szCs w:val="28"/>
        </w:rPr>
        <w:t>166,59</w:t>
      </w:r>
      <w:r w:rsidR="00801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60" w:rsidRPr="007F445D">
        <w:rPr>
          <w:rFonts w:ascii="Times New Roman" w:eastAsia="Times New Roman" w:hAnsi="Times New Roman" w:cs="Times New Roman"/>
          <w:sz w:val="28"/>
          <w:szCs w:val="28"/>
        </w:rPr>
        <w:t>тыс. человек</w:t>
      </w:r>
      <w:r w:rsidR="00DB4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8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5A88">
        <w:rPr>
          <w:rFonts w:ascii="Times New Roman" w:eastAsia="Times New Roman" w:hAnsi="Times New Roman" w:cs="Times New Roman"/>
          <w:sz w:val="28"/>
          <w:szCs w:val="28"/>
        </w:rPr>
        <w:br/>
      </w:r>
      <w:r w:rsidR="00DB46E0">
        <w:rPr>
          <w:rFonts w:ascii="Times New Roman" w:eastAsia="Times New Roman" w:hAnsi="Times New Roman" w:cs="Times New Roman"/>
          <w:sz w:val="28"/>
          <w:szCs w:val="28"/>
        </w:rPr>
        <w:t>на 01.01.2020</w:t>
      </w:r>
      <w:r w:rsidR="00DB46E0" w:rsidRPr="00DB46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5560" w:rsidRPr="007F4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F20" w:rsidRDefault="00B77F20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50" w:rsidRDefault="00123750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F2" w:rsidRPr="00C028F7" w:rsidRDefault="00C028F7" w:rsidP="00123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8F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РЕАЛИЗАЦИИ МЕРОПРИЯТИЙ ПО ПРОФИЛАКТИКЕ НАРУШЕНИЙ ОБЯЗАТЕЛЬНЫХ </w:t>
      </w:r>
      <w:r w:rsidR="00386CFD" w:rsidRPr="00C028F7">
        <w:rPr>
          <w:rFonts w:ascii="Times New Roman" w:eastAsia="Calibri" w:hAnsi="Times New Roman" w:cs="Times New Roman"/>
          <w:b/>
          <w:sz w:val="24"/>
          <w:szCs w:val="24"/>
        </w:rPr>
        <w:t>ТРЕБОВАНИЙ</w:t>
      </w:r>
      <w:r w:rsidR="00386CFD">
        <w:rPr>
          <w:rFonts w:ascii="Times New Roman" w:eastAsia="Calibri" w:hAnsi="Times New Roman" w:cs="Times New Roman"/>
          <w:b/>
          <w:sz w:val="24"/>
          <w:szCs w:val="24"/>
        </w:rPr>
        <w:t xml:space="preserve"> В 2019 ГОДУ</w:t>
      </w:r>
    </w:p>
    <w:p w:rsidR="00592AF2" w:rsidRPr="00ED13AD" w:rsidRDefault="00592AF2" w:rsidP="0012375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7D" w:rsidRDefault="0085207D" w:rsidP="00123750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информирования</w:t>
      </w:r>
      <w:r w:rsidRPr="006F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индивидуальных предпринимателей по вопросам соблюдения обязательных требований, в том числе изменений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государственного пожарного надзора МЧС России главных управлений МЧС России по субъектам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2019</w:t>
      </w:r>
      <w:r w:rsidRPr="002E6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  <w:r w:rsidRPr="002E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профилактические мероприятия:</w:t>
      </w:r>
    </w:p>
    <w:p w:rsidR="0085207D" w:rsidRPr="0085207D" w:rsidRDefault="0085207D" w:rsidP="00123750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926 795 консультаций по разъяснению обязательных требований;</w:t>
      </w:r>
    </w:p>
    <w:p w:rsidR="0085207D" w:rsidRPr="0085207D" w:rsidRDefault="0085207D" w:rsidP="00123750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опубликовано 6 279 обзоров типовых нарушений обязательных требований с описанием способов их недопущения в сети Интернет;</w:t>
      </w:r>
    </w:p>
    <w:p w:rsidR="0085207D" w:rsidRPr="0085207D" w:rsidRDefault="0085207D" w:rsidP="00123750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размещено 859 информаций о требованиях, сгруппированных по видам предпринимательской деятельности;</w:t>
      </w:r>
    </w:p>
    <w:p w:rsidR="0085207D" w:rsidRPr="0085207D" w:rsidRDefault="0085207D" w:rsidP="00123750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и опубликовано 8 072 руководств по соблюдению обязательных требований;</w:t>
      </w:r>
    </w:p>
    <w:p w:rsidR="0085207D" w:rsidRPr="0085207D" w:rsidRDefault="0085207D" w:rsidP="00123750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789 комментариев об изменениях в законодательстве;</w:t>
      </w:r>
    </w:p>
    <w:p w:rsidR="0085207D" w:rsidRPr="0085207D" w:rsidRDefault="0085207D" w:rsidP="00123750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размещено в открытых источниках 3 432 описаний процессов проведения контрольно-надзорных мероприятий;</w:t>
      </w:r>
    </w:p>
    <w:p w:rsidR="0085207D" w:rsidRPr="002E699E" w:rsidRDefault="0085207D" w:rsidP="00123750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23 215 семинаров, </w:t>
      </w:r>
      <w:proofErr w:type="spellStart"/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8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конференций, заседаний рабочих групп по разъяснению обязательных требований.</w:t>
      </w:r>
    </w:p>
    <w:p w:rsidR="00592AF2" w:rsidRDefault="00592AF2" w:rsidP="00592AF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0" w:rsidRPr="00592AF2" w:rsidRDefault="006E0950" w:rsidP="00592AF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3E" w:rsidRPr="00B87D3E" w:rsidRDefault="00B87D3E" w:rsidP="00B87D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НАДЗОРНОЙ ДЕЯТЕЛЬНОСТИ </w:t>
      </w:r>
    </w:p>
    <w:p w:rsidR="00592AF2" w:rsidRPr="00B87D3E" w:rsidRDefault="00B87D3E" w:rsidP="00B87D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ПРОФИЛАКТИЧЕСКОЙ РАБОТЫ</w:t>
      </w:r>
    </w:p>
    <w:p w:rsidR="00231545" w:rsidRDefault="00B87D3E" w:rsidP="00B87D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МЧС РОССИИ</w:t>
      </w:r>
    </w:p>
    <w:p w:rsidR="00B87D3E" w:rsidRPr="00B87D3E" w:rsidRDefault="00B87D3E" w:rsidP="00DB0E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7D3E" w:rsidRPr="00B87D3E" w:rsidSect="00ED13AD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2A" w:rsidRDefault="00EB6C2A" w:rsidP="00ED13AD">
      <w:pPr>
        <w:spacing w:after="0" w:line="240" w:lineRule="auto"/>
      </w:pPr>
      <w:r>
        <w:separator/>
      </w:r>
    </w:p>
  </w:endnote>
  <w:endnote w:type="continuationSeparator" w:id="0">
    <w:p w:rsidR="00EB6C2A" w:rsidRDefault="00EB6C2A" w:rsidP="00ED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2A" w:rsidRDefault="00EB6C2A" w:rsidP="00ED13AD">
      <w:pPr>
        <w:spacing w:after="0" w:line="240" w:lineRule="auto"/>
      </w:pPr>
      <w:r>
        <w:separator/>
      </w:r>
    </w:p>
  </w:footnote>
  <w:footnote w:type="continuationSeparator" w:id="0">
    <w:p w:rsidR="00EB6C2A" w:rsidRDefault="00EB6C2A" w:rsidP="00ED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8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13AD" w:rsidRPr="00ED13AD" w:rsidRDefault="00ED13A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1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1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26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D1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3AD" w:rsidRDefault="00ED1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554984"/>
    <w:multiLevelType w:val="hybridMultilevel"/>
    <w:tmpl w:val="92E60FB8"/>
    <w:lvl w:ilvl="0" w:tplc="B9C07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F2"/>
    <w:rsid w:val="00004909"/>
    <w:rsid w:val="00011B5D"/>
    <w:rsid w:val="0004043B"/>
    <w:rsid w:val="00071BFF"/>
    <w:rsid w:val="000943A5"/>
    <w:rsid w:val="001057DF"/>
    <w:rsid w:val="00117FE7"/>
    <w:rsid w:val="00123750"/>
    <w:rsid w:val="00125A88"/>
    <w:rsid w:val="001657C8"/>
    <w:rsid w:val="001E3F51"/>
    <w:rsid w:val="00231545"/>
    <w:rsid w:val="0027767D"/>
    <w:rsid w:val="00293F89"/>
    <w:rsid w:val="002A4076"/>
    <w:rsid w:val="002C226A"/>
    <w:rsid w:val="002E371E"/>
    <w:rsid w:val="00301156"/>
    <w:rsid w:val="003229E4"/>
    <w:rsid w:val="003369E0"/>
    <w:rsid w:val="00345C65"/>
    <w:rsid w:val="00360F64"/>
    <w:rsid w:val="00372008"/>
    <w:rsid w:val="003833C2"/>
    <w:rsid w:val="00386CFD"/>
    <w:rsid w:val="003A001F"/>
    <w:rsid w:val="004209B5"/>
    <w:rsid w:val="00445560"/>
    <w:rsid w:val="00495856"/>
    <w:rsid w:val="004A60D0"/>
    <w:rsid w:val="004F280C"/>
    <w:rsid w:val="0054544B"/>
    <w:rsid w:val="00545FE7"/>
    <w:rsid w:val="00592AF2"/>
    <w:rsid w:val="00636462"/>
    <w:rsid w:val="00667A8C"/>
    <w:rsid w:val="006840E7"/>
    <w:rsid w:val="006E0950"/>
    <w:rsid w:val="0077272B"/>
    <w:rsid w:val="007D116C"/>
    <w:rsid w:val="007D34E2"/>
    <w:rsid w:val="007F445D"/>
    <w:rsid w:val="008018DA"/>
    <w:rsid w:val="0085207D"/>
    <w:rsid w:val="008538EE"/>
    <w:rsid w:val="00872C48"/>
    <w:rsid w:val="00873B1F"/>
    <w:rsid w:val="008A5682"/>
    <w:rsid w:val="008D748F"/>
    <w:rsid w:val="008E6B49"/>
    <w:rsid w:val="008F6994"/>
    <w:rsid w:val="00A146EE"/>
    <w:rsid w:val="00A72E0F"/>
    <w:rsid w:val="00A80CE6"/>
    <w:rsid w:val="00A858BC"/>
    <w:rsid w:val="00B06586"/>
    <w:rsid w:val="00B730C9"/>
    <w:rsid w:val="00B77F20"/>
    <w:rsid w:val="00B87D3E"/>
    <w:rsid w:val="00B9064A"/>
    <w:rsid w:val="00BA7F14"/>
    <w:rsid w:val="00C028F7"/>
    <w:rsid w:val="00C36FA4"/>
    <w:rsid w:val="00CA0920"/>
    <w:rsid w:val="00CD76E3"/>
    <w:rsid w:val="00D11A30"/>
    <w:rsid w:val="00D162B6"/>
    <w:rsid w:val="00D52828"/>
    <w:rsid w:val="00D73458"/>
    <w:rsid w:val="00DA3411"/>
    <w:rsid w:val="00DB0E1F"/>
    <w:rsid w:val="00DB46E0"/>
    <w:rsid w:val="00E41731"/>
    <w:rsid w:val="00E45335"/>
    <w:rsid w:val="00EB6C2A"/>
    <w:rsid w:val="00ED13AD"/>
    <w:rsid w:val="00F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3B6D-F5F0-4A7A-BB0E-FF6F243C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3AD"/>
  </w:style>
  <w:style w:type="paragraph" w:styleId="a6">
    <w:name w:val="footer"/>
    <w:basedOn w:val="a"/>
    <w:link w:val="a7"/>
    <w:uiPriority w:val="99"/>
    <w:unhideWhenUsed/>
    <w:rsid w:val="00ED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3AD"/>
  </w:style>
  <w:style w:type="paragraph" w:styleId="a8">
    <w:name w:val="footnote text"/>
    <w:basedOn w:val="a"/>
    <w:link w:val="a9"/>
    <w:uiPriority w:val="99"/>
    <w:unhideWhenUsed/>
    <w:rsid w:val="0023154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23154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rsid w:val="00231545"/>
    <w:rPr>
      <w:vertAlign w:val="superscript"/>
    </w:rPr>
  </w:style>
  <w:style w:type="table" w:styleId="ab">
    <w:name w:val="Table Grid"/>
    <w:basedOn w:val="a1"/>
    <w:uiPriority w:val="39"/>
    <w:rsid w:val="002315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 - Нестругин А.Н.</dc:creator>
  <cp:keywords/>
  <dc:description/>
  <cp:lastModifiedBy>Референт - Нестругин А.Н.</cp:lastModifiedBy>
  <cp:revision>39</cp:revision>
  <cp:lastPrinted>2021-01-26T11:58:00Z</cp:lastPrinted>
  <dcterms:created xsi:type="dcterms:W3CDTF">2021-01-25T11:33:00Z</dcterms:created>
  <dcterms:modified xsi:type="dcterms:W3CDTF">2021-01-26T12:46:00Z</dcterms:modified>
</cp:coreProperties>
</file>