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91" w:rsidRDefault="00D75391" w:rsidP="00D753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5391" w:rsidRDefault="00D75391" w:rsidP="00D75391">
      <w:pPr>
        <w:pStyle w:val="ConsPlusNormal"/>
        <w:jc w:val="both"/>
        <w:outlineLvl w:val="0"/>
      </w:pPr>
    </w:p>
    <w:p w:rsidR="00D75391" w:rsidRDefault="00D75391" w:rsidP="00D753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5391" w:rsidRDefault="00D75391" w:rsidP="00D75391">
      <w:pPr>
        <w:pStyle w:val="ConsPlusTitle"/>
        <w:jc w:val="center"/>
      </w:pPr>
    </w:p>
    <w:p w:rsidR="00D75391" w:rsidRDefault="00D75391" w:rsidP="00D75391">
      <w:pPr>
        <w:pStyle w:val="ConsPlusTitle"/>
        <w:jc w:val="center"/>
      </w:pPr>
      <w:r>
        <w:t>ПОСТАНОВЛЕНИЕ</w:t>
      </w:r>
    </w:p>
    <w:p w:rsidR="00D75391" w:rsidRDefault="00D75391" w:rsidP="00D75391">
      <w:pPr>
        <w:pStyle w:val="ConsPlusTitle"/>
        <w:jc w:val="center"/>
      </w:pPr>
      <w:r>
        <w:t>от 28 июля 2020 г. N 1128</w:t>
      </w:r>
    </w:p>
    <w:p w:rsidR="00D75391" w:rsidRDefault="00D75391" w:rsidP="00D75391">
      <w:pPr>
        <w:pStyle w:val="ConsPlusTitle"/>
        <w:jc w:val="center"/>
      </w:pPr>
    </w:p>
    <w:p w:rsidR="00D75391" w:rsidRDefault="00D75391" w:rsidP="00D75391">
      <w:pPr>
        <w:pStyle w:val="ConsPlusTitle"/>
        <w:jc w:val="center"/>
      </w:pPr>
      <w:r>
        <w:t>ОБ УТВЕРЖДЕНИИ ПОЛОЖЕНИЯ</w:t>
      </w:r>
    </w:p>
    <w:p w:rsidR="00D75391" w:rsidRDefault="00D75391" w:rsidP="00D75391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D75391" w:rsidRDefault="00D75391" w:rsidP="00D75391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D75391" w:rsidRDefault="00D75391" w:rsidP="00D75391">
      <w:pPr>
        <w:pStyle w:val="ConsPlusTitle"/>
        <w:jc w:val="center"/>
      </w:pPr>
      <w:r>
        <w:t>БЕЗОПАСНОСТИ ЗДАНИЙ И СООРУЖЕНИЙ</w:t>
      </w:r>
    </w:p>
    <w:p w:rsid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ind w:firstLine="540"/>
        <w:jc w:val="both"/>
      </w:pPr>
      <w:r w:rsidRPr="00D75391">
        <w:t xml:space="preserve">В соответствии с Федеральным </w:t>
      </w:r>
      <w:hyperlink r:id="rId6" w:history="1">
        <w:r w:rsidRPr="00D75391">
          <w:t>законом</w:t>
        </w:r>
      </w:hyperlink>
      <w:r w:rsidRPr="00D75391">
        <w:t xml:space="preserve"> "О лицензировании отдельных видов деятельности" Правительство Российской Федерации постановляет: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1. Утвердить прилагаемое </w:t>
      </w:r>
      <w:hyperlink w:anchor="P28" w:history="1">
        <w:r w:rsidRPr="00D75391">
          <w:t>Положение</w:t>
        </w:r>
      </w:hyperlink>
      <w:r w:rsidRPr="00D75391"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2. Настоящее постановление вступает в силу с 1 января 2021 г.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right"/>
      </w:pPr>
      <w:r w:rsidRPr="00D75391">
        <w:t>Председатель Правительства</w:t>
      </w:r>
    </w:p>
    <w:p w:rsidR="00D75391" w:rsidRPr="00D75391" w:rsidRDefault="00D75391" w:rsidP="00D75391">
      <w:pPr>
        <w:pStyle w:val="ConsPlusNormal"/>
        <w:jc w:val="right"/>
      </w:pPr>
      <w:r w:rsidRPr="00D75391">
        <w:t>Российской Федерации</w:t>
      </w:r>
    </w:p>
    <w:p w:rsidR="00D75391" w:rsidRPr="00D75391" w:rsidRDefault="00D75391" w:rsidP="00D75391">
      <w:pPr>
        <w:pStyle w:val="ConsPlusNormal"/>
        <w:jc w:val="right"/>
      </w:pPr>
      <w:r w:rsidRPr="00D75391">
        <w:t>М.МИШУСТИН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right"/>
        <w:outlineLvl w:val="0"/>
      </w:pPr>
      <w:r w:rsidRPr="00D75391">
        <w:t>Утверждено</w:t>
      </w:r>
    </w:p>
    <w:p w:rsidR="00D75391" w:rsidRPr="00D75391" w:rsidRDefault="00D75391" w:rsidP="00D75391">
      <w:pPr>
        <w:pStyle w:val="ConsPlusNormal"/>
        <w:jc w:val="right"/>
      </w:pPr>
      <w:r w:rsidRPr="00D75391">
        <w:t>постановлением Правительства</w:t>
      </w:r>
    </w:p>
    <w:p w:rsidR="00D75391" w:rsidRPr="00D75391" w:rsidRDefault="00D75391" w:rsidP="00D75391">
      <w:pPr>
        <w:pStyle w:val="ConsPlusNormal"/>
        <w:jc w:val="right"/>
      </w:pPr>
      <w:r w:rsidRPr="00D75391">
        <w:t>Российской Федерации</w:t>
      </w:r>
    </w:p>
    <w:p w:rsidR="00D75391" w:rsidRPr="00D75391" w:rsidRDefault="00D75391" w:rsidP="00D75391">
      <w:pPr>
        <w:pStyle w:val="ConsPlusNormal"/>
        <w:jc w:val="right"/>
      </w:pPr>
      <w:r w:rsidRPr="00D75391">
        <w:t>от 28 июля 2020 г. N 1128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Title"/>
        <w:jc w:val="center"/>
      </w:pPr>
      <w:bookmarkStart w:id="0" w:name="P28"/>
      <w:bookmarkEnd w:id="0"/>
      <w:r w:rsidRPr="00D75391">
        <w:t>ПОЛОЖЕНИЕ</w:t>
      </w:r>
    </w:p>
    <w:p w:rsidR="00D75391" w:rsidRPr="00D75391" w:rsidRDefault="00D75391" w:rsidP="00D75391">
      <w:pPr>
        <w:pStyle w:val="ConsPlusTitle"/>
        <w:jc w:val="center"/>
      </w:pPr>
      <w:r w:rsidRPr="00D75391">
        <w:t>О ЛИЦЕНЗИРОВАНИИ ДЕЯТЕЛЬНОСТИ ПО МОНТАЖУ, ТЕХНИЧЕСКОМУ</w:t>
      </w:r>
    </w:p>
    <w:p w:rsidR="00D75391" w:rsidRPr="00D75391" w:rsidRDefault="00D75391" w:rsidP="00D75391">
      <w:pPr>
        <w:pStyle w:val="ConsPlusTitle"/>
        <w:jc w:val="center"/>
      </w:pPr>
      <w:r w:rsidRPr="00D75391">
        <w:t xml:space="preserve">ОБСЛУЖИВАНИЮ И РЕМОНТУ СРЕДСТВ ОБЕСПЕЧЕНИЯ </w:t>
      </w:r>
      <w:proofErr w:type="gramStart"/>
      <w:r w:rsidRPr="00D75391">
        <w:t>ПОЖАРНОЙ</w:t>
      </w:r>
      <w:proofErr w:type="gramEnd"/>
    </w:p>
    <w:p w:rsidR="00D75391" w:rsidRPr="00D75391" w:rsidRDefault="00D75391" w:rsidP="00D75391">
      <w:pPr>
        <w:pStyle w:val="ConsPlusTitle"/>
        <w:jc w:val="center"/>
      </w:pPr>
      <w:r w:rsidRPr="00D75391">
        <w:t>БЕЗОПАСНОСТИ ЗДАНИЙ И СООРУЖЕНИЙ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ind w:firstLine="540"/>
        <w:jc w:val="both"/>
      </w:pPr>
      <w:r w:rsidRPr="00D75391"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anchor="P70" w:history="1">
        <w:r w:rsidRPr="00D75391">
          <w:t>приложением</w:t>
        </w:r>
      </w:hyperlink>
      <w:r w:rsidRPr="00D75391">
        <w:t xml:space="preserve"> к настоящему Положению.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4. Лицензионными требованиями при осуществлении лицензируемой деятельности являются: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bookmarkStart w:id="1" w:name="P37"/>
      <w:bookmarkEnd w:id="1"/>
      <w:r w:rsidRPr="00D75391"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bookmarkStart w:id="2" w:name="P38"/>
      <w:bookmarkEnd w:id="2"/>
      <w:proofErr w:type="gramStart"/>
      <w:r w:rsidRPr="00D75391">
        <w:t xml:space="preserve">б) наличие у соискателя лицензии или лицензиата оборудования, инструментов, технических </w:t>
      </w:r>
      <w:r w:rsidRPr="00D75391">
        <w:lastRenderedPageBreak/>
        <w:t xml:space="preserve">средств, в том числе средств измерения, согласно перечню, предусмотренному </w:t>
      </w:r>
      <w:hyperlink r:id="rId7" w:history="1">
        <w:r w:rsidRPr="00D75391">
          <w:t>частью четвертой статьи 24</w:t>
        </w:r>
      </w:hyperlink>
      <w:r w:rsidRPr="00D75391">
        <w:t xml:space="preserve"> Федерального закона "О пожарной безопасности", прошедших поверку в соответствии с Федеральным </w:t>
      </w:r>
      <w:hyperlink r:id="rId8" w:history="1">
        <w:r w:rsidRPr="00D75391">
          <w:t>законом</w:t>
        </w:r>
      </w:hyperlink>
      <w:r w:rsidRPr="00D75391"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</w:t>
      </w:r>
      <w:proofErr w:type="gramEnd"/>
      <w:r w:rsidRPr="00D75391">
        <w:t xml:space="preserve"> </w:t>
      </w:r>
      <w:proofErr w:type="gramStart"/>
      <w:r w:rsidRPr="00D75391">
        <w:t>необходимых</w:t>
      </w:r>
      <w:proofErr w:type="gramEnd"/>
      <w:r w:rsidRPr="00D75391">
        <w:t xml:space="preserve"> для осуществления лицензируемой деятельности;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bookmarkStart w:id="3" w:name="P39"/>
      <w:bookmarkEnd w:id="3"/>
      <w:proofErr w:type="gramStart"/>
      <w:r w:rsidRPr="00D75391">
        <w:t>в) наличие в штате у соискателя лицензии или лицензиата 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договоры, имеющих:</w:t>
      </w:r>
      <w:proofErr w:type="gramEnd"/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высшее или среднее профессиональное образование в области лицензируемой деятельности, либо </w:t>
      </w:r>
      <w:proofErr w:type="gramStart"/>
      <w:r w:rsidRPr="00D75391">
        <w:t>прошедших</w:t>
      </w:r>
      <w:proofErr w:type="gramEnd"/>
      <w:r w:rsidRPr="00D75391">
        <w:t xml:space="preserve"> профессиональное обучение в области лицензируемой деятельности;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минимальный стаж работы (не менее чем у 50 процентов работников) в области лицензируемой деятельности, составляющий 3 года;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bookmarkStart w:id="4" w:name="P42"/>
      <w:bookmarkEnd w:id="4"/>
      <w:r w:rsidRPr="00D75391">
        <w:t xml:space="preserve">г) прохождение лицами, указанными в </w:t>
      </w:r>
      <w:hyperlink w:anchor="P39" w:history="1">
        <w:r w:rsidRPr="00D75391">
          <w:t>подпункте "</w:t>
        </w:r>
        <w:proofErr w:type="gramStart"/>
        <w:r w:rsidRPr="00D75391">
          <w:t>в</w:t>
        </w:r>
        <w:proofErr w:type="gramEnd"/>
        <w:r w:rsidRPr="00D75391">
          <w:t>"</w:t>
        </w:r>
      </w:hyperlink>
      <w:r w:rsidRPr="00D75391">
        <w:t xml:space="preserve"> </w:t>
      </w:r>
      <w:proofErr w:type="gramStart"/>
      <w:r w:rsidRPr="00D75391">
        <w:t>настоящего</w:t>
      </w:r>
      <w:proofErr w:type="gramEnd"/>
      <w:r w:rsidRPr="00D75391">
        <w:t xml:space="preserve"> пункта, не реже 1 раза в 5 лет обучения в области лицензируемой деятельности применительно к выполняемым работам (оказываемым услугам) по дополнительным профессиональным программам - программам повышения квалификации либо по основным программам профессионального обучения - программам повышения квалификации рабочих и служащих;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bookmarkStart w:id="5" w:name="P43"/>
      <w:bookmarkEnd w:id="5"/>
      <w:r w:rsidRPr="00D75391"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anchor="P38" w:history="1">
        <w:r w:rsidRPr="00D75391">
          <w:t>подпунктами "б"</w:t>
        </w:r>
      </w:hyperlink>
      <w:r w:rsidRPr="00D75391">
        <w:t xml:space="preserve"> и (или) </w:t>
      </w:r>
      <w:hyperlink w:anchor="P43" w:history="1">
        <w:r w:rsidRPr="00D75391">
          <w:t>"д" пункта 4</w:t>
        </w:r>
      </w:hyperlink>
      <w:r w:rsidRPr="00D75391">
        <w:t xml:space="preserve"> настоящего Положения, повлекшие за собой последствия, установленные </w:t>
      </w:r>
      <w:hyperlink r:id="rId9" w:history="1">
        <w:r w:rsidRPr="00D75391">
          <w:t>частью 11 статьи 19</w:t>
        </w:r>
      </w:hyperlink>
      <w:r w:rsidRPr="00D75391">
        <w:t xml:space="preserve"> Федерального закона "О лицензировании отдельных видов деятельности".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bookmarkStart w:id="6" w:name="P45"/>
      <w:bookmarkEnd w:id="6"/>
      <w:r w:rsidRPr="00D75391">
        <w:t xml:space="preserve">6. Для получения лицензии соискатель лицензии представляет или направляет в порядке, установленном </w:t>
      </w:r>
      <w:hyperlink r:id="rId10" w:history="1">
        <w:r w:rsidRPr="00D75391">
          <w:t>статьей 13</w:t>
        </w:r>
      </w:hyperlink>
      <w:r w:rsidRPr="00D75391">
        <w:t xml:space="preserve"> Федерального закона "О лицензировании отдельных видов деятельности", заявление с приложением копий документов: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а) подтверждающих наличие у работников, указанных в </w:t>
      </w:r>
      <w:hyperlink w:anchor="P39" w:history="1">
        <w:r w:rsidRPr="00D75391">
          <w:t>подпункте "в" пункта 4</w:t>
        </w:r>
      </w:hyperlink>
      <w:r w:rsidRPr="00D75391">
        <w:t xml:space="preserve"> настоящего Положения, необходимого образования и соответствующей квалификации;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б) подтверждающих стаж работы работников, указанных в </w:t>
      </w:r>
      <w:hyperlink w:anchor="P39" w:history="1">
        <w:r w:rsidRPr="00D75391">
          <w:t>подпункте "в" пункта 4</w:t>
        </w:r>
      </w:hyperlink>
      <w:r w:rsidRPr="00D75391">
        <w:t xml:space="preserve"> настоящего Положения, или заверенных в установленном порядке выписок из указанных документов;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в) подтверждающих наличие у соискателя лицензии зданий (сооружений, помещений), указанных в </w:t>
      </w:r>
      <w:hyperlink w:anchor="P37" w:history="1">
        <w:r w:rsidRPr="00D75391">
          <w:t>подпункте "а" пункта 4</w:t>
        </w:r>
      </w:hyperlink>
      <w:r w:rsidRPr="00D75391">
        <w:t xml:space="preserve"> настоящего Положения;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anchor="P38" w:history="1">
        <w:r w:rsidRPr="00D75391">
          <w:t>подпункте "б" пункта 4</w:t>
        </w:r>
      </w:hyperlink>
      <w:r w:rsidRPr="00D75391">
        <w:t xml:space="preserve"> настоящего Положения;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proofErr w:type="gramStart"/>
      <w:r w:rsidRPr="00D75391">
        <w:t xml:space="preserve"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</w:t>
      </w:r>
      <w:proofErr w:type="spellStart"/>
      <w:r w:rsidRPr="00D75391">
        <w:t>поверителя</w:t>
      </w:r>
      <w:proofErr w:type="spellEnd"/>
      <w:r w:rsidRPr="00D75391">
        <w:t xml:space="preserve"> и знаком поверки;</w:t>
      </w:r>
      <w:proofErr w:type="gramEnd"/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е) подтверждающих прохождение работниками обучения, указанного в </w:t>
      </w:r>
      <w:hyperlink w:anchor="P42" w:history="1">
        <w:r w:rsidRPr="00D75391">
          <w:t>подпункте "г" пункта 4</w:t>
        </w:r>
      </w:hyperlink>
      <w:r w:rsidRPr="00D75391">
        <w:t xml:space="preserve"> настоящего Положения.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7. </w:t>
      </w:r>
      <w:proofErr w:type="gramStart"/>
      <w:r w:rsidRPr="00D75391">
        <w:t xml:space="preserve">Прием лицензирующим органом заявления и документов, указанных в </w:t>
      </w:r>
      <w:hyperlink w:anchor="P45" w:history="1">
        <w:r w:rsidRPr="00D75391">
          <w:t>пункте 6</w:t>
        </w:r>
      </w:hyperlink>
      <w:r w:rsidRPr="00D75391">
        <w:t xml:space="preserve"> настоящего Положения,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</w:t>
      </w:r>
      <w:r w:rsidRPr="00D75391">
        <w:lastRenderedPageBreak/>
        <w:t xml:space="preserve">лицензий, предоставление информации по вопросам лицензирования осуществляются в порядке, установленном Федеральным </w:t>
      </w:r>
      <w:hyperlink r:id="rId11" w:history="1">
        <w:r w:rsidRPr="00D75391">
          <w:t>законом</w:t>
        </w:r>
        <w:proofErr w:type="gramEnd"/>
      </w:hyperlink>
      <w:r w:rsidRPr="00D75391">
        <w:t xml:space="preserve"> "О лицензировании отдельных видов деятельности".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8. </w:t>
      </w:r>
      <w:proofErr w:type="gramStart"/>
      <w:r w:rsidRPr="00D75391">
        <w:t>При намерении лицензиата осуществлять лицензируемую деятельность по адресу места осуществления лицензируемого вида деятельности, не указанному в лицензии, и (или) выполнять новые работы и оказывать новые услуги, составляющие лицензируемую деятельность и не указанные в лицензии, в заявлении о переоформлении лицензии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</w:t>
      </w:r>
      <w:proofErr w:type="gramEnd"/>
      <w:r w:rsidRPr="00D75391">
        <w:t xml:space="preserve"> сведения в соответствии с </w:t>
      </w:r>
      <w:hyperlink w:anchor="P37" w:history="1">
        <w:r w:rsidRPr="00D75391">
          <w:t>подпунктами "а"</w:t>
        </w:r>
      </w:hyperlink>
      <w:r w:rsidRPr="00D75391">
        <w:t xml:space="preserve"> - </w:t>
      </w:r>
      <w:hyperlink w:anchor="P42" w:history="1">
        <w:r w:rsidRPr="00D75391">
          <w:t>"г" пункта 4</w:t>
        </w:r>
      </w:hyperlink>
      <w:r w:rsidRPr="00D75391">
        <w:t xml:space="preserve"> настоящего Положения.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9. </w:t>
      </w:r>
      <w:proofErr w:type="gramStart"/>
      <w:r w:rsidRPr="00D75391">
        <w:t xml:space="preserve">При проведении проверки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2" w:history="1">
        <w:r w:rsidRPr="00D75391">
          <w:t>законом</w:t>
        </w:r>
      </w:hyperlink>
      <w:r w:rsidRPr="00D75391">
        <w:t xml:space="preserve"> "Об организации предоставления государственных и муниципальных услуг".</w:t>
      </w:r>
      <w:proofErr w:type="gramEnd"/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10. Информация, предусмотренная </w:t>
      </w:r>
      <w:hyperlink r:id="rId13" w:history="1">
        <w:r w:rsidRPr="00D75391">
          <w:t>частью 1 статьи 21</w:t>
        </w:r>
      </w:hyperlink>
      <w:r w:rsidRPr="00D75391"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лицензируемой деятельности, а также внесения лицензирующим органом соответствующих записей в реестр лицензий.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11. Лицензионный контроль осуществляется лицензирующим органом в порядке, предусмотренном Федеральным </w:t>
      </w:r>
      <w:hyperlink r:id="rId14" w:history="1">
        <w:r w:rsidRPr="00D75391">
          <w:t>законом</w:t>
        </w:r>
      </w:hyperlink>
      <w:r w:rsidRPr="00D75391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5" w:history="1">
        <w:r w:rsidRPr="00D75391">
          <w:t>законом</w:t>
        </w:r>
      </w:hyperlink>
      <w:r w:rsidRPr="00D75391">
        <w:t xml:space="preserve"> "О лицензировании отдельных видов деятельности".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12. За предоставление лицензирующим органом лицензии, переоформление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right"/>
        <w:outlineLvl w:val="1"/>
      </w:pPr>
      <w:r w:rsidRPr="00D75391">
        <w:t>Приложение</w:t>
      </w:r>
    </w:p>
    <w:p w:rsidR="00D75391" w:rsidRPr="00D75391" w:rsidRDefault="00D75391" w:rsidP="00D75391">
      <w:pPr>
        <w:pStyle w:val="ConsPlusNormal"/>
        <w:jc w:val="right"/>
      </w:pPr>
      <w:r w:rsidRPr="00D75391">
        <w:t>к Положению о лицензировании</w:t>
      </w:r>
    </w:p>
    <w:p w:rsidR="00D75391" w:rsidRPr="00D75391" w:rsidRDefault="00D75391" w:rsidP="00D75391">
      <w:pPr>
        <w:pStyle w:val="ConsPlusNormal"/>
        <w:jc w:val="right"/>
      </w:pPr>
      <w:r w:rsidRPr="00D75391">
        <w:t>деятельности по монтажу, техническому</w:t>
      </w:r>
    </w:p>
    <w:p w:rsidR="00D75391" w:rsidRPr="00D75391" w:rsidRDefault="00D75391" w:rsidP="00D75391">
      <w:pPr>
        <w:pStyle w:val="ConsPlusNormal"/>
        <w:jc w:val="right"/>
      </w:pPr>
      <w:r w:rsidRPr="00D75391">
        <w:t>обслуживанию и ремонту средств</w:t>
      </w:r>
    </w:p>
    <w:p w:rsidR="00D75391" w:rsidRPr="00D75391" w:rsidRDefault="00D75391" w:rsidP="00D75391">
      <w:pPr>
        <w:pStyle w:val="ConsPlusNormal"/>
        <w:jc w:val="right"/>
      </w:pPr>
      <w:r w:rsidRPr="00D75391">
        <w:t>обеспечения пожарной безопасности</w:t>
      </w:r>
    </w:p>
    <w:p w:rsidR="00D75391" w:rsidRPr="00D75391" w:rsidRDefault="00D75391" w:rsidP="00D75391">
      <w:pPr>
        <w:pStyle w:val="ConsPlusNormal"/>
        <w:jc w:val="right"/>
      </w:pPr>
      <w:r w:rsidRPr="00D75391">
        <w:t>зданий и сооружений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Title"/>
        <w:jc w:val="center"/>
      </w:pPr>
      <w:bookmarkStart w:id="7" w:name="P70"/>
      <w:bookmarkEnd w:id="7"/>
      <w:r w:rsidRPr="00D75391">
        <w:t>ПЕРЕЧЕНЬ</w:t>
      </w:r>
    </w:p>
    <w:p w:rsidR="00D75391" w:rsidRPr="00D75391" w:rsidRDefault="00D75391" w:rsidP="00D75391">
      <w:pPr>
        <w:pStyle w:val="ConsPlusTitle"/>
        <w:jc w:val="center"/>
      </w:pPr>
      <w:r w:rsidRPr="00D75391">
        <w:t>РАБОТ И УСЛУГ, СОСТАВЛЯЮЩИХ ДЕЯТЕЛЬНОСТЬ ПО МОНТАЖУ,</w:t>
      </w:r>
    </w:p>
    <w:p w:rsidR="00D75391" w:rsidRPr="00D75391" w:rsidRDefault="00D75391" w:rsidP="00D75391">
      <w:pPr>
        <w:pStyle w:val="ConsPlusTitle"/>
        <w:jc w:val="center"/>
      </w:pPr>
      <w:r w:rsidRPr="00D75391">
        <w:t>ТЕХНИЧЕСКОМУ ОБСЛУЖИВАНИЮ И РЕМОНТУ СРЕДСТВ ОБЕСПЕЧЕНИЯ</w:t>
      </w:r>
    </w:p>
    <w:p w:rsidR="00D75391" w:rsidRPr="00D75391" w:rsidRDefault="00D75391" w:rsidP="00D75391">
      <w:pPr>
        <w:pStyle w:val="ConsPlusTitle"/>
        <w:jc w:val="center"/>
      </w:pPr>
      <w:r w:rsidRPr="00D75391">
        <w:t>ПОЖАРНОЙ БЕЗОПАСНОСТИ ЗДАНИЙ И СООРУЖЕНИЙ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ind w:firstLine="540"/>
        <w:jc w:val="both"/>
      </w:pPr>
      <w:r w:rsidRPr="00D75391"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lastRenderedPageBreak/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6. Монтаж, техническое обслуживание и ремонт фотолюминесцентных эвакуационных систем и их элементов.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8. Монтаж, техническое обслуживание и ремонт заполнений проемов в противопожарных преградах.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>9. Выполнение работ по огнезащите материалов, изделий и конструкций.</w:t>
      </w:r>
    </w:p>
    <w:p w:rsidR="00D75391" w:rsidRPr="00D75391" w:rsidRDefault="00D75391" w:rsidP="00D75391">
      <w:pPr>
        <w:pStyle w:val="ConsPlusNormal"/>
        <w:spacing w:before="200"/>
        <w:ind w:firstLine="540"/>
        <w:jc w:val="both"/>
      </w:pPr>
      <w:r w:rsidRPr="00D75391">
        <w:t xml:space="preserve">10. Монтаж, техническое обслуживание и ремонт </w:t>
      </w:r>
      <w:bookmarkStart w:id="8" w:name="_GoBack"/>
      <w:bookmarkEnd w:id="8"/>
      <w:r w:rsidRPr="00D75391">
        <w:t>первичных средств пожаротушения.</w:t>
      </w: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jc w:val="both"/>
      </w:pPr>
    </w:p>
    <w:p w:rsidR="00D75391" w:rsidRPr="00D75391" w:rsidRDefault="00D75391" w:rsidP="00D75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391" w:rsidRPr="00D75391" w:rsidRDefault="00D75391" w:rsidP="00D75391"/>
    <w:p w:rsidR="00A66541" w:rsidRPr="00D75391" w:rsidRDefault="00D75391" w:rsidP="00D7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D75391" w:rsidRDefault="00D75391" w:rsidP="00D7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391" w:rsidRPr="00D7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C1"/>
    <w:rsid w:val="002025C1"/>
    <w:rsid w:val="004E39D5"/>
    <w:rsid w:val="00D75391"/>
    <w:rsid w:val="00D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75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75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ABB4862C13EFFDF7DE73401C2B07D5015503C82153D71DED1B850DC957E7E952014FA2959F4DE897B19BE6C1FN0O" TargetMode="External"/><Relationship Id="rId13" Type="http://schemas.openxmlformats.org/officeDocument/2006/relationships/hyperlink" Target="consultantplus://offline/ref=5BDABB4862C13EFFDF7DE73401C2B07D5016503D801D3D71DED1B850DC957E7E87204CF62A59E8D6836E4FEF2AA415CB660129F6F49A841514N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ABB4862C13EFFDF7DE73401C2B07D5014573482113D71DED1B850DC957E7E87204CF3295FE18ADB214EB36DF106C865012BF5E819N9O" TargetMode="External"/><Relationship Id="rId12" Type="http://schemas.openxmlformats.org/officeDocument/2006/relationships/hyperlink" Target="consultantplus://offline/ref=5BDABB4862C13EFFDF7DE73401C2B07D501653358F153D71DED1B850DC957E7E952014FA2959F4DE897B19BE6C1FN0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ABB4862C13EFFDF7DE73401C2B07D5016503D801D3D71DED1B850DC957E7E87204CF62A59EBDF8F6E4FEF2AA415CB660129F6F49A841514NFO" TargetMode="External"/><Relationship Id="rId11" Type="http://schemas.openxmlformats.org/officeDocument/2006/relationships/hyperlink" Target="consultantplus://offline/ref=5BDABB4862C13EFFDF7DE73401C2B07D5016503D801D3D71DED1B850DC957E7E952014FA2959F4DE897B19BE6C1FN0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DABB4862C13EFFDF7DE73401C2B07D5016503D801D3D71DED1B850DC957E7E952014FA2959F4DE897B19BE6C1FN0O" TargetMode="External"/><Relationship Id="rId10" Type="http://schemas.openxmlformats.org/officeDocument/2006/relationships/hyperlink" Target="consultantplus://offline/ref=5BDABB4862C13EFFDF7DE73401C2B07D5016503D801D3D71DED1B850DC957E7E87204CF62A59EBDB886E4FEF2AA415CB660129F6F49A841514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ABB4862C13EFFDF7DE73401C2B07D5016503D801D3D71DED1B850DC957E7E87204CF62A59E8DB8E6E4FEF2AA415CB660129F6F49A841514NFO" TargetMode="External"/><Relationship Id="rId14" Type="http://schemas.openxmlformats.org/officeDocument/2006/relationships/hyperlink" Target="consultantplus://offline/ref=5BDABB4862C13EFFDF7DE73401C2B07D5015553E84103D71DED1B850DC957E7E952014FA2959F4DE897B19BE6C1FN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Зайцев С.А.</dc:creator>
  <cp:keywords/>
  <dc:description/>
  <cp:lastModifiedBy>главный специалист - Зайцев С.А.</cp:lastModifiedBy>
  <cp:revision>2</cp:revision>
  <dcterms:created xsi:type="dcterms:W3CDTF">2021-03-30T14:15:00Z</dcterms:created>
  <dcterms:modified xsi:type="dcterms:W3CDTF">2021-03-30T14:16:00Z</dcterms:modified>
</cp:coreProperties>
</file>